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1E" w:rsidRPr="00FC260D" w:rsidRDefault="00EA6F1E" w:rsidP="00EA6F1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w:t>
      </w:r>
      <w:r w:rsidR="0060275C">
        <w:rPr>
          <w:rFonts w:ascii="Arial" w:eastAsia="Batang" w:hAnsi="Arial" w:cs="Arial"/>
          <w:b/>
          <w:bCs/>
          <w:sz w:val="24"/>
          <w:szCs w:val="24"/>
        </w:rPr>
        <w:t>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F02A2D">
        <w:rPr>
          <w:rFonts w:ascii="Arial" w:hAnsi="Arial" w:cs="Arial"/>
          <w:b/>
          <w:bCs/>
          <w:sz w:val="24"/>
          <w:szCs w:val="24"/>
        </w:rPr>
        <w:t>5333</w:t>
      </w:r>
      <w:bookmarkStart w:id="0" w:name="_GoBack"/>
      <w:bookmarkEnd w:id="0"/>
    </w:p>
    <w:p w:rsidR="00A51D74" w:rsidRPr="003444D3" w:rsidRDefault="0060275C" w:rsidP="00EA6F1E">
      <w:pPr>
        <w:pStyle w:val="CRCoverPage"/>
        <w:snapToGrid w:val="0"/>
        <w:spacing w:after="0"/>
        <w:outlineLvl w:val="0"/>
        <w:rPr>
          <w:b/>
          <w:noProof/>
          <w:sz w:val="16"/>
          <w:szCs w:val="24"/>
          <w:lang w:val="en-US"/>
        </w:rPr>
      </w:pPr>
      <w:r>
        <w:rPr>
          <w:rFonts w:eastAsia="MS Mincho" w:cs="Arial"/>
          <w:b/>
          <w:bCs/>
          <w:sz w:val="24"/>
          <w:lang w:eastAsia="ja-JP"/>
        </w:rPr>
        <w:t>Spokane</w:t>
      </w:r>
      <w:r w:rsidR="00EA6F1E" w:rsidRPr="00BF56AE">
        <w:rPr>
          <w:rFonts w:cs="Arial"/>
          <w:b/>
          <w:bCs/>
          <w:sz w:val="24"/>
        </w:rPr>
        <w:t xml:space="preserve">, </w:t>
      </w:r>
      <w:r>
        <w:rPr>
          <w:rFonts w:cs="Arial"/>
          <w:b/>
          <w:bCs/>
          <w:sz w:val="24"/>
        </w:rPr>
        <w:t>USA</w:t>
      </w:r>
      <w:r w:rsidR="00EA6F1E" w:rsidRPr="00BF56AE">
        <w:rPr>
          <w:rFonts w:cs="Arial"/>
          <w:b/>
          <w:bCs/>
          <w:sz w:val="24"/>
        </w:rPr>
        <w:t xml:space="preserve">, </w:t>
      </w:r>
      <w:r w:rsidR="00EA6F1E">
        <w:rPr>
          <w:rFonts w:cs="Arial"/>
          <w:b/>
          <w:bCs/>
          <w:sz w:val="24"/>
        </w:rPr>
        <w:t>3</w:t>
      </w:r>
      <w:r>
        <w:rPr>
          <w:rFonts w:cs="Arial"/>
          <w:b/>
          <w:bCs/>
          <w:sz w:val="24"/>
          <w:vertAlign w:val="superscript"/>
        </w:rPr>
        <w:t>rd</w:t>
      </w:r>
      <w:r w:rsidR="00EA6F1E" w:rsidRPr="00BF56AE">
        <w:rPr>
          <w:rFonts w:cs="Arial" w:hint="eastAsia"/>
          <w:b/>
          <w:bCs/>
          <w:sz w:val="24"/>
        </w:rPr>
        <w:t xml:space="preserve"> </w:t>
      </w:r>
      <w:r w:rsidR="00EA6F1E" w:rsidRPr="00BF56AE">
        <w:rPr>
          <w:rFonts w:cs="Arial"/>
          <w:b/>
          <w:bCs/>
          <w:sz w:val="24"/>
        </w:rPr>
        <w:t xml:space="preserve">- </w:t>
      </w:r>
      <w:r w:rsidR="00EA6F1E">
        <w:rPr>
          <w:rFonts w:eastAsia="MS Mincho" w:cs="Arial"/>
          <w:b/>
          <w:bCs/>
          <w:sz w:val="24"/>
          <w:lang w:eastAsia="ja-JP"/>
        </w:rPr>
        <w:t>7</w:t>
      </w:r>
      <w:r w:rsidR="00EA6F1E" w:rsidRPr="00BF56AE">
        <w:rPr>
          <w:rFonts w:cs="Arial"/>
          <w:b/>
          <w:bCs/>
          <w:sz w:val="24"/>
          <w:vertAlign w:val="superscript"/>
        </w:rPr>
        <w:t>th</w:t>
      </w:r>
      <w:r w:rsidR="00EA6F1E" w:rsidRPr="00BF56AE">
        <w:rPr>
          <w:rFonts w:cs="Arial"/>
          <w:b/>
          <w:bCs/>
          <w:sz w:val="24"/>
        </w:rPr>
        <w:t xml:space="preserve"> </w:t>
      </w:r>
      <w:r>
        <w:rPr>
          <w:rFonts w:cs="Arial"/>
          <w:b/>
          <w:bCs/>
          <w:sz w:val="24"/>
        </w:rPr>
        <w:t xml:space="preserve">April </w:t>
      </w:r>
      <w:r w:rsidR="00EA6F1E" w:rsidRPr="00BF56AE">
        <w:rPr>
          <w:rFonts w:cs="Arial"/>
          <w:b/>
          <w:bCs/>
          <w:sz w:val="24"/>
        </w:rPr>
        <w:t>201</w:t>
      </w:r>
      <w:r w:rsidR="00EA6F1E" w:rsidRPr="00BF56AE">
        <w:rPr>
          <w:rFonts w:eastAsia="MS Mincho" w:cs="Arial" w:hint="eastAsia"/>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1" w:name="Source"/>
      <w:bookmarkEnd w:id="1"/>
      <w:r w:rsidR="003D4DA6">
        <w:rPr>
          <w:rFonts w:ascii="Arial" w:hAnsi="Arial"/>
          <w:sz w:val="24"/>
          <w:lang w:val="en-US" w:eastAsia="ko-KR"/>
        </w:rPr>
        <w:t>8.1.2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3F11E5">
        <w:rPr>
          <w:rFonts w:ascii="Arial" w:hAnsi="Arial"/>
          <w:sz w:val="24"/>
          <w:lang w:val="en-US"/>
        </w:rPr>
        <w:t>Open Issues on Layer Mapping</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2" w:name="DocumentFor"/>
      <w:bookmarkEnd w:id="2"/>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3F10FC">
        <w:rPr>
          <w:lang w:val="en-US"/>
        </w:rPr>
        <w:t>#88</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15F19">
        <w:rPr>
          <w:lang w:val="en-US"/>
        </w:rPr>
        <w:t>[1]</w:t>
      </w:r>
      <w:r w:rsidR="00B40D30">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rsidR="003F10FC" w:rsidRPr="00894C08" w:rsidRDefault="003F10FC" w:rsidP="003F10FC">
            <w:pPr>
              <w:numPr>
                <w:ilvl w:val="0"/>
                <w:numId w:val="6"/>
              </w:numPr>
              <w:spacing w:after="0"/>
              <w:rPr>
                <w:rFonts w:eastAsia="MS Mincho"/>
                <w:lang w:val="en-US" w:eastAsia="ja-JP"/>
              </w:rPr>
            </w:pPr>
            <w:r w:rsidRPr="00894C08">
              <w:rPr>
                <w:rFonts w:eastAsia="MS Mincho"/>
                <w:lang w:val="en-US" w:eastAsia="ja-JP"/>
              </w:rPr>
              <w:t>NR supports the following number of codewords per PDSCH/PUSCH assignment per UE:</w:t>
            </w:r>
          </w:p>
          <w:p w:rsidR="003F10FC" w:rsidRPr="00894C08" w:rsidRDefault="003F10FC" w:rsidP="003F10FC">
            <w:pPr>
              <w:numPr>
                <w:ilvl w:val="1"/>
                <w:numId w:val="6"/>
              </w:numPr>
              <w:spacing w:after="0"/>
              <w:rPr>
                <w:rFonts w:eastAsia="MS Mincho"/>
                <w:lang w:val="en-US" w:eastAsia="ja-JP"/>
              </w:rPr>
            </w:pPr>
            <w:r w:rsidRPr="00894C08">
              <w:rPr>
                <w:rFonts w:eastAsia="MS Mincho"/>
                <w:lang w:val="en-US" w:eastAsia="ja-JP"/>
              </w:rPr>
              <w:t>For 1 to 2-layer transmission: 1 codeword</w:t>
            </w:r>
          </w:p>
          <w:p w:rsidR="003F10FC" w:rsidRPr="00894C08" w:rsidRDefault="003F10FC" w:rsidP="003F10FC">
            <w:pPr>
              <w:numPr>
                <w:ilvl w:val="1"/>
                <w:numId w:val="6"/>
              </w:numPr>
              <w:spacing w:after="0"/>
              <w:rPr>
                <w:rFonts w:eastAsia="MS Mincho"/>
                <w:lang w:val="en-US" w:eastAsia="ja-JP"/>
              </w:rPr>
            </w:pPr>
            <w:r w:rsidRPr="00894C08">
              <w:rPr>
                <w:rFonts w:eastAsia="MS Mincho"/>
                <w:lang w:val="en-US" w:eastAsia="ja-JP"/>
              </w:rPr>
              <w:t>For 5 to 8-layer transmission: 2 codewords</w:t>
            </w:r>
          </w:p>
          <w:p w:rsidR="003F10FC" w:rsidRPr="00626BA7" w:rsidRDefault="003F10FC" w:rsidP="003F10FC">
            <w:pPr>
              <w:numPr>
                <w:ilvl w:val="1"/>
                <w:numId w:val="6"/>
              </w:numPr>
              <w:spacing w:after="0"/>
              <w:rPr>
                <w:rFonts w:eastAsia="MS Mincho"/>
                <w:lang w:val="en-US" w:eastAsia="ja-JP"/>
              </w:rPr>
            </w:pPr>
            <w:r w:rsidRPr="00626BA7">
              <w:rPr>
                <w:rFonts w:eastAsia="MS Mincho"/>
                <w:highlight w:val="darkYellow"/>
                <w:lang w:eastAsia="ja-JP"/>
              </w:rPr>
              <w:t>Working assumption</w:t>
            </w:r>
            <w:r>
              <w:rPr>
                <w:rFonts w:eastAsia="MS Mincho"/>
                <w:lang w:val="en-US" w:eastAsia="ja-JP"/>
              </w:rPr>
              <w:t xml:space="preserve">: </w:t>
            </w:r>
            <w:r w:rsidRPr="00626BA7">
              <w:rPr>
                <w:rFonts w:eastAsia="MS Mincho"/>
                <w:lang w:val="en-US" w:eastAsia="ja-JP"/>
              </w:rPr>
              <w:t>For 3 and 4-layer transmission: 1 CW</w:t>
            </w:r>
          </w:p>
          <w:p w:rsidR="003F10FC" w:rsidRDefault="003F10FC" w:rsidP="003F10FC">
            <w:pPr>
              <w:numPr>
                <w:ilvl w:val="2"/>
                <w:numId w:val="6"/>
              </w:numPr>
              <w:spacing w:after="0"/>
              <w:rPr>
                <w:rFonts w:eastAsia="MS Mincho"/>
                <w:lang w:val="en-US" w:eastAsia="ja-JP"/>
              </w:rPr>
            </w:pPr>
            <w:r w:rsidRPr="00626BA7">
              <w:rPr>
                <w:rFonts w:eastAsia="MS Mincho"/>
                <w:lang w:val="en-US" w:eastAsia="ja-JP"/>
              </w:rPr>
              <w:t>FFS: the support of mapping 2-CW t</w:t>
            </w:r>
            <w:r>
              <w:rPr>
                <w:rFonts w:eastAsia="MS Mincho"/>
                <w:lang w:val="en-US" w:eastAsia="ja-JP"/>
              </w:rPr>
              <w:t>o 3 layers and 2-CW to 4 layers</w:t>
            </w:r>
          </w:p>
          <w:p w:rsidR="007627EB" w:rsidRPr="007F3899" w:rsidRDefault="003F10FC" w:rsidP="007F3899">
            <w:pPr>
              <w:numPr>
                <w:ilvl w:val="2"/>
                <w:numId w:val="6"/>
              </w:numPr>
              <w:spacing w:after="0"/>
              <w:rPr>
                <w:rFonts w:eastAsia="MS Mincho"/>
                <w:lang w:val="en-US" w:eastAsia="ja-JP"/>
              </w:rPr>
            </w:pPr>
            <w:r w:rsidRPr="00626BA7">
              <w:rPr>
                <w:rFonts w:eastAsia="MS Mincho"/>
                <w:lang w:val="en-US" w:eastAsia="ja-JP"/>
              </w:rPr>
              <w:t>Companies are encouraged to evaluate the case of multi-panel/multi-TRP scenarios</w:t>
            </w:r>
          </w:p>
        </w:tc>
      </w:tr>
    </w:tbl>
    <w:p w:rsidR="007005CD" w:rsidRPr="00AA45C6" w:rsidRDefault="007005CD" w:rsidP="00BD7E9C">
      <w:pPr>
        <w:pStyle w:val="maintext"/>
        <w:ind w:firstLineChars="0" w:firstLine="0"/>
        <w:rPr>
          <w:lang w:val="en-US"/>
        </w:rPr>
      </w:pPr>
    </w:p>
    <w:p w:rsidR="00BD7E9C" w:rsidRDefault="00BD7E9C" w:rsidP="00FA73F2">
      <w:pPr>
        <w:spacing w:before="60" w:after="60" w:line="288" w:lineRule="auto"/>
        <w:ind w:firstLine="450"/>
        <w:jc w:val="both"/>
        <w:rPr>
          <w:lang w:val="en-US"/>
        </w:rPr>
      </w:pPr>
      <w:r>
        <w:rPr>
          <w:lang w:val="en-US"/>
        </w:rPr>
        <w:t>In this contribution, the following remaining details are addressed:</w:t>
      </w:r>
    </w:p>
    <w:p w:rsidR="00BD7E9C" w:rsidRDefault="00BD7E9C" w:rsidP="00BD7E9C">
      <w:pPr>
        <w:pStyle w:val="ListParagraph"/>
        <w:numPr>
          <w:ilvl w:val="0"/>
          <w:numId w:val="22"/>
        </w:numPr>
        <w:spacing w:before="60" w:after="60" w:line="288" w:lineRule="auto"/>
        <w:ind w:leftChars="0"/>
        <w:jc w:val="both"/>
        <w:rPr>
          <w:lang w:val="en-US"/>
        </w:rPr>
      </w:pPr>
      <w:r>
        <w:rPr>
          <w:lang w:val="en-US"/>
        </w:rPr>
        <w:t>Working assumption for 3- and 4-layer transmission</w:t>
      </w:r>
    </w:p>
    <w:p w:rsidR="00BD7E9C" w:rsidRDefault="00BD7E9C" w:rsidP="00BD7E9C">
      <w:pPr>
        <w:pStyle w:val="ListParagraph"/>
        <w:numPr>
          <w:ilvl w:val="0"/>
          <w:numId w:val="22"/>
        </w:numPr>
        <w:spacing w:before="60" w:after="60" w:line="288" w:lineRule="auto"/>
        <w:ind w:leftChars="0"/>
        <w:jc w:val="both"/>
        <w:rPr>
          <w:lang w:val="en-US"/>
        </w:rPr>
      </w:pPr>
      <w:r>
        <w:rPr>
          <w:lang w:val="en-US"/>
        </w:rPr>
        <w:t xml:space="preserve">Layer mapping </w:t>
      </w:r>
    </w:p>
    <w:p w:rsidR="00BD7E9C" w:rsidRPr="00BD7E9C" w:rsidRDefault="00BD7E9C" w:rsidP="00BD7E9C">
      <w:pPr>
        <w:pStyle w:val="ListParagraph"/>
        <w:numPr>
          <w:ilvl w:val="0"/>
          <w:numId w:val="22"/>
        </w:numPr>
        <w:spacing w:before="60" w:after="60" w:line="288" w:lineRule="auto"/>
        <w:ind w:leftChars="0"/>
        <w:jc w:val="both"/>
        <w:rPr>
          <w:lang w:val="en-US"/>
        </w:rPr>
      </w:pPr>
      <w:bookmarkStart w:id="3" w:name="_Ref477961849"/>
      <w:r>
        <w:rPr>
          <w:lang w:val="en-US"/>
        </w:rPr>
        <w:t>DL and UL signaling supports</w:t>
      </w:r>
      <w:bookmarkEnd w:id="3"/>
    </w:p>
    <w:p w:rsidR="00CE7B4B" w:rsidRPr="00A26D1E" w:rsidRDefault="00CE7B4B" w:rsidP="00CE7B4B">
      <w:pPr>
        <w:spacing w:before="60" w:after="60" w:line="288" w:lineRule="auto"/>
        <w:ind w:firstLine="450"/>
        <w:jc w:val="both"/>
        <w:rPr>
          <w:lang w:val="en-US"/>
        </w:rPr>
        <w:sectPr w:rsidR="00CE7B4B" w:rsidRPr="00A26D1E" w:rsidSect="00BE745B">
          <w:headerReference w:type="default" r:id="rId9"/>
          <w:footnotePr>
            <w:numRestart w:val="eachSect"/>
          </w:footnotePr>
          <w:type w:val="continuous"/>
          <w:pgSz w:w="11907" w:h="16840" w:code="9"/>
          <w:pgMar w:top="1418" w:right="1134" w:bottom="1134" w:left="1134" w:header="680" w:footer="567" w:gutter="0"/>
          <w:cols w:space="720"/>
        </w:sectPr>
      </w:pPr>
      <w:r>
        <w:rPr>
          <w:lang w:val="en-US"/>
        </w:rPr>
        <w:t>In addition, s</w:t>
      </w:r>
      <w:r w:rsidR="00AA45C6">
        <w:rPr>
          <w:lang w:val="en-US"/>
        </w:rPr>
        <w:t>ome accompanying simulation results are presented to justify our proposal</w:t>
      </w:r>
      <w:r w:rsidR="00BD7E9C">
        <w:rPr>
          <w:lang w:val="en-US"/>
        </w:rPr>
        <w:t>s.</w:t>
      </w:r>
      <w:r w:rsidR="00AA45C6">
        <w:rPr>
          <w:lang w:val="en-US"/>
        </w:rPr>
        <w:t xml:space="preserve"> </w:t>
      </w:r>
      <w:r>
        <w:rPr>
          <w:lang w:val="en-US"/>
        </w:rPr>
        <w:t xml:space="preserve">In simulation results, two sets of resource utilization (RU) are chosen such that higher ranks can be scheduled with higher occurrences. With this setup, performance loss (if any) due to lower MCS granularity of “1-CW” (compared to “2-CW”) is fairly captured in the simulation. To demonstrate this, the rank distributions for 16- and 32-port scenarios (assuming SU-MIMO transmission) are given in </w:t>
      </w:r>
      <w:r>
        <w:rPr>
          <w:b/>
          <w:lang w:val="en-US"/>
        </w:rPr>
        <w:t>Appendix C</w:t>
      </w:r>
    </w:p>
    <w:p w:rsidR="00385439" w:rsidRDefault="00385439" w:rsidP="00C04D63">
      <w:pPr>
        <w:spacing w:before="60" w:after="60" w:line="288" w:lineRule="auto"/>
        <w:jc w:val="both"/>
        <w:rPr>
          <w:lang w:val="en-US"/>
        </w:rPr>
      </w:pPr>
    </w:p>
    <w:p w:rsidR="000B135E" w:rsidRPr="00F01185" w:rsidRDefault="00BD7E9C" w:rsidP="000B135E">
      <w:pPr>
        <w:pStyle w:val="Heading1"/>
        <w:rPr>
          <w:sz w:val="28"/>
          <w:lang w:val="en-US"/>
        </w:rPr>
      </w:pPr>
      <w:r>
        <w:rPr>
          <w:sz w:val="28"/>
          <w:lang w:val="en-US"/>
        </w:rPr>
        <w:t>Working assumption</w:t>
      </w:r>
    </w:p>
    <w:p w:rsidR="00392035" w:rsidRDefault="00392035" w:rsidP="00B9708B">
      <w:pPr>
        <w:tabs>
          <w:tab w:val="num" w:pos="720"/>
        </w:tabs>
        <w:snapToGrid w:val="0"/>
        <w:spacing w:before="60" w:after="60" w:line="288" w:lineRule="auto"/>
        <w:ind w:firstLine="450"/>
        <w:jc w:val="both"/>
        <w:rPr>
          <w:lang w:val="en-US"/>
        </w:rPr>
      </w:pPr>
      <w:r>
        <w:rPr>
          <w:lang w:val="en-US"/>
        </w:rPr>
        <w:t>With the maximum number of 4 transmission layers, the pros and cons of 1-CW versus 2-CW solution have been thoroughly discussed in RAN1#88. To summarize:</w:t>
      </w:r>
    </w:p>
    <w:p w:rsidR="00392035" w:rsidRDefault="002C2D45" w:rsidP="00392035">
      <w:pPr>
        <w:pStyle w:val="ListParagraph"/>
        <w:numPr>
          <w:ilvl w:val="0"/>
          <w:numId w:val="21"/>
        </w:numPr>
        <w:tabs>
          <w:tab w:val="num" w:pos="720"/>
        </w:tabs>
        <w:snapToGrid w:val="0"/>
        <w:spacing w:before="60" w:after="60" w:line="288" w:lineRule="auto"/>
        <w:ind w:leftChars="0"/>
        <w:jc w:val="both"/>
        <w:rPr>
          <w:lang w:val="en-US"/>
        </w:rPr>
      </w:pPr>
      <w:r>
        <w:rPr>
          <w:lang w:val="en-US"/>
        </w:rPr>
        <w:t xml:space="preserve">Performance: </w:t>
      </w:r>
      <w:r w:rsidR="00392035">
        <w:rPr>
          <w:lang w:val="en-US"/>
        </w:rPr>
        <w:t xml:space="preserve">1-CW slightly outperforms 2-CW due to its inherent robustness against CSI impairments. Some additional results with lower </w:t>
      </w:r>
      <w:r w:rsidR="009711AF">
        <w:rPr>
          <w:lang w:val="en-US"/>
        </w:rPr>
        <w:t>RU</w:t>
      </w:r>
      <w:r w:rsidR="00392035">
        <w:rPr>
          <w:lang w:val="en-US"/>
        </w:rPr>
        <w:t xml:space="preserve"> (which increases the occurrence of higher rank transmissions, thereby slanted toward showing the benefit of 2-CW) are given in </w:t>
      </w:r>
      <w:r w:rsidR="00392035" w:rsidRPr="00616132">
        <w:rPr>
          <w:b/>
          <w:lang w:val="en-US"/>
        </w:rPr>
        <w:t>Appendix A</w:t>
      </w:r>
      <w:r w:rsidR="00392035">
        <w:rPr>
          <w:lang w:val="en-US"/>
        </w:rPr>
        <w:t>. Still, the same observation holds.</w:t>
      </w:r>
    </w:p>
    <w:p w:rsidR="002C2D45" w:rsidRDefault="002C2D45" w:rsidP="00392035">
      <w:pPr>
        <w:pStyle w:val="ListParagraph"/>
        <w:numPr>
          <w:ilvl w:val="0"/>
          <w:numId w:val="21"/>
        </w:numPr>
        <w:tabs>
          <w:tab w:val="num" w:pos="720"/>
        </w:tabs>
        <w:snapToGrid w:val="0"/>
        <w:spacing w:before="60" w:after="60" w:line="288" w:lineRule="auto"/>
        <w:ind w:leftChars="0"/>
        <w:jc w:val="both"/>
        <w:rPr>
          <w:lang w:val="en-US"/>
        </w:rPr>
      </w:pPr>
      <w:r>
        <w:rPr>
          <w:lang w:val="en-US"/>
        </w:rPr>
        <w:t xml:space="preserve">DL and UL overhead: 1-CW allows lower DCI overhead when 1 MCS + 1 HARQ-related field (or 1 set in case CB-group-level HARQ is configured) is used. CSI overhead is also reduced with 1 CQI (see section </w:t>
      </w:r>
      <w:r>
        <w:rPr>
          <w:lang w:val="en-US"/>
        </w:rPr>
        <w:fldChar w:fldCharType="begin"/>
      </w:r>
      <w:r>
        <w:rPr>
          <w:lang w:val="en-US"/>
        </w:rPr>
        <w:instrText xml:space="preserve"> REF _Ref477961849 \r \h </w:instrText>
      </w:r>
      <w:r>
        <w:rPr>
          <w:lang w:val="en-US"/>
        </w:rPr>
      </w:r>
      <w:r>
        <w:rPr>
          <w:lang w:val="en-US"/>
        </w:rPr>
        <w:fldChar w:fldCharType="separate"/>
      </w:r>
      <w:r w:rsidR="00915F19">
        <w:rPr>
          <w:lang w:val="en-US"/>
        </w:rPr>
        <w:t>3</w:t>
      </w:r>
      <w:r>
        <w:rPr>
          <w:lang w:val="en-US"/>
        </w:rPr>
        <w:fldChar w:fldCharType="end"/>
      </w:r>
      <w:r>
        <w:rPr>
          <w:lang w:val="en-US"/>
        </w:rPr>
        <w:t xml:space="preserve"> for further discussion). </w:t>
      </w:r>
    </w:p>
    <w:p w:rsidR="002C2D45" w:rsidRDefault="002C2D45" w:rsidP="00392035">
      <w:pPr>
        <w:pStyle w:val="ListParagraph"/>
        <w:numPr>
          <w:ilvl w:val="0"/>
          <w:numId w:val="21"/>
        </w:numPr>
        <w:tabs>
          <w:tab w:val="num" w:pos="720"/>
        </w:tabs>
        <w:snapToGrid w:val="0"/>
        <w:spacing w:before="60" w:after="60" w:line="288" w:lineRule="auto"/>
        <w:ind w:leftChars="0"/>
        <w:jc w:val="both"/>
        <w:rPr>
          <w:lang w:val="en-US"/>
        </w:rPr>
      </w:pPr>
      <w:r>
        <w:rPr>
          <w:lang w:val="en-US"/>
        </w:rPr>
        <w:t xml:space="preserve">Receiver: Since the benefit of advanced receiver comes solely from the outer-loop link adaptation at the gNB, </w:t>
      </w:r>
      <w:r w:rsidRPr="00105159">
        <w:rPr>
          <w:lang w:val="en-US"/>
        </w:rPr>
        <w:t xml:space="preserve">the support of one particular advanced receiver (such as MMSE-SIC) </w:t>
      </w:r>
      <w:r>
        <w:rPr>
          <w:lang w:val="en-US"/>
        </w:rPr>
        <w:t xml:space="preserve">does not offer any advantage for 2-CW – especially since other types of advanced receivers which offer similar or better performance than MMSE-SIC are available. Note that for LTE, RAN4 derived its UE demodulation requirement for advanced MIMO receivers </w:t>
      </w:r>
      <w:r w:rsidRPr="001462F1">
        <w:rPr>
          <w:i/>
          <w:lang w:val="en-US"/>
        </w:rPr>
        <w:t xml:space="preserve">primarily based on R-MLD, </w:t>
      </w:r>
      <w:r w:rsidRPr="002C2D45">
        <w:rPr>
          <w:lang w:val="en-US"/>
        </w:rPr>
        <w:t>not MMSE-SIC.</w:t>
      </w:r>
    </w:p>
    <w:p w:rsidR="00743194" w:rsidRPr="00743194" w:rsidRDefault="00743194" w:rsidP="00743194">
      <w:pPr>
        <w:pStyle w:val="ListParagraph"/>
        <w:numPr>
          <w:ilvl w:val="0"/>
          <w:numId w:val="21"/>
        </w:numPr>
        <w:tabs>
          <w:tab w:val="num" w:pos="720"/>
        </w:tabs>
        <w:snapToGrid w:val="0"/>
        <w:spacing w:before="60" w:after="60" w:line="288" w:lineRule="auto"/>
        <w:ind w:leftChars="0"/>
        <w:jc w:val="both"/>
        <w:rPr>
          <w:lang w:val="en-US"/>
        </w:rPr>
      </w:pPr>
      <w:r>
        <w:rPr>
          <w:lang w:val="en-US"/>
        </w:rPr>
        <w:t>DL non-coherent JT support: In scenarios where NC-JT may provide measurable UTP gain (e.g. indoor), the chosen solution should be scalable to non-coherent transmission from &gt;2 TRPs</w:t>
      </w:r>
      <w:r w:rsidR="00E93377">
        <w:rPr>
          <w:lang w:val="en-US"/>
        </w:rPr>
        <w:t>/panels</w:t>
      </w:r>
      <w:r>
        <w:rPr>
          <w:lang w:val="en-US"/>
        </w:rPr>
        <w:t xml:space="preserve">. Since </w:t>
      </w:r>
      <w:r w:rsidRPr="00743194">
        <w:rPr>
          <w:i/>
          <w:lang w:val="en-US"/>
        </w:rPr>
        <w:t>M</w:t>
      </w:r>
      <w:r w:rsidRPr="00743194">
        <w:rPr>
          <w:lang w:val="en-US"/>
        </w:rPr>
        <w:t>-</w:t>
      </w:r>
      <w:r w:rsidRPr="00743194">
        <w:rPr>
          <w:lang w:val="en-US"/>
        </w:rPr>
        <w:lastRenderedPageBreak/>
        <w:t>TRP</w:t>
      </w:r>
      <w:r w:rsidR="00E93377">
        <w:rPr>
          <w:lang w:val="en-US"/>
        </w:rPr>
        <w:t>/panel</w:t>
      </w:r>
      <w:r w:rsidRPr="00743194">
        <w:rPr>
          <w:lang w:val="en-US"/>
        </w:rPr>
        <w:t xml:space="preserve"> DL NC-JT transmissions can still be accommodated with </w:t>
      </w:r>
      <w:r w:rsidRPr="00743194">
        <w:rPr>
          <w:i/>
          <w:lang w:val="en-US"/>
        </w:rPr>
        <w:t>M</w:t>
      </w:r>
      <w:r w:rsidRPr="00743194">
        <w:rPr>
          <w:lang w:val="en-US"/>
        </w:rPr>
        <w:t xml:space="preserve"> PDSCH assignments (hence </w:t>
      </w:r>
      <w:r w:rsidRPr="00743194">
        <w:rPr>
          <w:i/>
          <w:lang w:val="en-US"/>
        </w:rPr>
        <w:t>M</w:t>
      </w:r>
      <w:r>
        <w:rPr>
          <w:lang w:val="en-US"/>
        </w:rPr>
        <w:t xml:space="preserve"> DCIs), </w:t>
      </w:r>
      <w:r w:rsidR="00E93377">
        <w:rPr>
          <w:lang w:val="en-US"/>
        </w:rPr>
        <w:t>the benefit from supporting 2-CW mapping (over 1-CW mapping) for this single use case is unclear as it is neither scalable nor beneficial for many other use cases (as it forces the signaling overhead of 2-CW even when 2-CW is not beneficial).</w:t>
      </w:r>
    </w:p>
    <w:p w:rsidR="00392035" w:rsidRDefault="00E93377" w:rsidP="00B9708B">
      <w:pPr>
        <w:tabs>
          <w:tab w:val="num" w:pos="720"/>
        </w:tabs>
        <w:snapToGrid w:val="0"/>
        <w:spacing w:before="60" w:after="60" w:line="288" w:lineRule="auto"/>
        <w:ind w:firstLine="450"/>
        <w:jc w:val="both"/>
        <w:rPr>
          <w:lang w:val="en-US"/>
        </w:rPr>
      </w:pPr>
      <w:r>
        <w:rPr>
          <w:lang w:val="en-US"/>
        </w:rPr>
        <w:t>Based on the above observation, we propose to confirm the working assumption.</w:t>
      </w:r>
    </w:p>
    <w:p w:rsidR="00E93377" w:rsidRDefault="00E93377" w:rsidP="00E93377">
      <w:pPr>
        <w:tabs>
          <w:tab w:val="num" w:pos="720"/>
        </w:tabs>
        <w:snapToGrid w:val="0"/>
        <w:spacing w:before="60" w:after="60" w:line="288" w:lineRule="auto"/>
        <w:jc w:val="both"/>
        <w:rPr>
          <w:lang w:val="en-US"/>
        </w:rPr>
      </w:pPr>
    </w:p>
    <w:p w:rsidR="00E93377" w:rsidRPr="00E93377" w:rsidRDefault="00E93377" w:rsidP="00E93377">
      <w:pPr>
        <w:tabs>
          <w:tab w:val="num" w:pos="720"/>
        </w:tabs>
        <w:snapToGrid w:val="0"/>
        <w:spacing w:before="60" w:after="60" w:line="288" w:lineRule="auto"/>
        <w:jc w:val="both"/>
        <w:rPr>
          <w:i/>
          <w:lang w:val="en-US"/>
        </w:rPr>
      </w:pPr>
      <w:r w:rsidRPr="00E93377">
        <w:rPr>
          <w:b/>
          <w:u w:val="single"/>
          <w:lang w:val="en-US"/>
        </w:rPr>
        <w:t>Proposal</w:t>
      </w:r>
      <w:r>
        <w:rPr>
          <w:lang w:val="en-US"/>
        </w:rPr>
        <w:t xml:space="preserve">: </w:t>
      </w:r>
      <w:r w:rsidRPr="00E93377">
        <w:rPr>
          <w:i/>
          <w:lang w:val="en-US"/>
        </w:rPr>
        <w:t>Confirm the following working assumption as agreement</w:t>
      </w:r>
    </w:p>
    <w:p w:rsidR="00E93377" w:rsidRPr="00E93377" w:rsidRDefault="00E93377" w:rsidP="00E93377">
      <w:pPr>
        <w:pStyle w:val="ListParagraph"/>
        <w:numPr>
          <w:ilvl w:val="0"/>
          <w:numId w:val="23"/>
        </w:numPr>
        <w:tabs>
          <w:tab w:val="num" w:pos="720"/>
        </w:tabs>
        <w:snapToGrid w:val="0"/>
        <w:spacing w:before="60" w:after="60" w:line="288" w:lineRule="auto"/>
        <w:ind w:leftChars="0"/>
        <w:jc w:val="both"/>
        <w:rPr>
          <w:i/>
          <w:lang w:val="en-US"/>
        </w:rPr>
      </w:pPr>
      <w:r w:rsidRPr="00E93377">
        <w:rPr>
          <w:rFonts w:eastAsia="MS Mincho"/>
          <w:i/>
          <w:lang w:val="en-US" w:eastAsia="ja-JP"/>
        </w:rPr>
        <w:t>For 3 and 4-layer transmission: 1 CW</w:t>
      </w:r>
    </w:p>
    <w:p w:rsidR="00E93377" w:rsidRPr="00E93377" w:rsidRDefault="00E93377" w:rsidP="00E93377">
      <w:pPr>
        <w:pStyle w:val="ListParagraph"/>
        <w:numPr>
          <w:ilvl w:val="1"/>
          <w:numId w:val="23"/>
        </w:numPr>
        <w:snapToGrid w:val="0"/>
        <w:spacing w:before="60" w:after="60" w:line="288" w:lineRule="auto"/>
        <w:ind w:leftChars="0"/>
        <w:jc w:val="both"/>
        <w:rPr>
          <w:i/>
          <w:lang w:val="en-US"/>
        </w:rPr>
      </w:pPr>
      <w:r w:rsidRPr="00E93377">
        <w:rPr>
          <w:rFonts w:eastAsia="MS Mincho"/>
          <w:i/>
          <w:lang w:val="en-US" w:eastAsia="ja-JP"/>
        </w:rPr>
        <w:t>FFS: the support of mapping 2-CW to 3 layers and 2-CW to 4 layers</w:t>
      </w:r>
      <w:r>
        <w:rPr>
          <w:rFonts w:eastAsia="MS Mincho"/>
          <w:i/>
          <w:lang w:val="en-US" w:eastAsia="ja-JP"/>
        </w:rPr>
        <w:t xml:space="preserve"> (for, e.g. NC-JT)</w:t>
      </w:r>
    </w:p>
    <w:p w:rsidR="002C2D45" w:rsidRDefault="002C2D45" w:rsidP="00B9708B">
      <w:pPr>
        <w:tabs>
          <w:tab w:val="num" w:pos="720"/>
        </w:tabs>
        <w:snapToGrid w:val="0"/>
        <w:spacing w:before="60" w:after="60" w:line="288" w:lineRule="auto"/>
        <w:ind w:firstLine="450"/>
        <w:jc w:val="both"/>
        <w:rPr>
          <w:lang w:val="en-US"/>
        </w:rPr>
      </w:pPr>
    </w:p>
    <w:p w:rsidR="00E93377" w:rsidRPr="003444D3" w:rsidRDefault="00E93377" w:rsidP="00E93377">
      <w:pPr>
        <w:pStyle w:val="Heading1"/>
        <w:rPr>
          <w:sz w:val="28"/>
          <w:lang w:val="en-US"/>
        </w:rPr>
      </w:pPr>
      <w:bookmarkStart w:id="4" w:name="_Ref477967762"/>
      <w:r>
        <w:rPr>
          <w:sz w:val="28"/>
          <w:lang w:val="en-US"/>
        </w:rPr>
        <w:t>DL and UL signaling support</w:t>
      </w:r>
      <w:bookmarkEnd w:id="4"/>
    </w:p>
    <w:p w:rsidR="00E93377" w:rsidRPr="003444D3" w:rsidRDefault="0053681B" w:rsidP="00E93377">
      <w:pPr>
        <w:snapToGrid w:val="0"/>
        <w:spacing w:before="60" w:after="60" w:line="288" w:lineRule="auto"/>
        <w:ind w:firstLine="450"/>
        <w:jc w:val="both"/>
        <w:rPr>
          <w:lang w:val="en-US"/>
        </w:rPr>
      </w:pPr>
      <w:r>
        <w:rPr>
          <w:lang w:val="en-US"/>
        </w:rPr>
        <w:t>To finalize the required DL and UL signaling support, the following aspects need to be considered:</w:t>
      </w:r>
    </w:p>
    <w:p w:rsidR="00B9708B" w:rsidRDefault="00E24338" w:rsidP="00E24338">
      <w:pPr>
        <w:pStyle w:val="ListParagraph"/>
        <w:numPr>
          <w:ilvl w:val="0"/>
          <w:numId w:val="9"/>
        </w:numPr>
        <w:tabs>
          <w:tab w:val="num" w:pos="720"/>
        </w:tabs>
        <w:snapToGrid w:val="0"/>
        <w:spacing w:before="60" w:after="60" w:line="288" w:lineRule="auto"/>
        <w:ind w:leftChars="0"/>
        <w:jc w:val="both"/>
        <w:rPr>
          <w:lang w:val="en-US"/>
        </w:rPr>
      </w:pPr>
      <w:r w:rsidRPr="00B9708B">
        <w:rPr>
          <w:lang w:val="en-US"/>
        </w:rPr>
        <w:t xml:space="preserve">DL </w:t>
      </w:r>
      <w:r w:rsidR="0053681B">
        <w:rPr>
          <w:lang w:val="en-US"/>
        </w:rPr>
        <w:t xml:space="preserve">signaling </w:t>
      </w:r>
      <w:r w:rsidRPr="00B9708B">
        <w:rPr>
          <w:lang w:val="en-US"/>
        </w:rPr>
        <w:t>(</w:t>
      </w:r>
      <w:r w:rsidR="00B9708B" w:rsidRPr="00B9708B">
        <w:rPr>
          <w:lang w:val="en-US"/>
        </w:rPr>
        <w:t>associated with UL- and DL-related DCI payload</w:t>
      </w:r>
      <w:r w:rsidRPr="00B9708B">
        <w:rPr>
          <w:lang w:val="en-US"/>
        </w:rPr>
        <w:t>)</w:t>
      </w:r>
    </w:p>
    <w:p w:rsidR="00B9708B" w:rsidRDefault="0053681B" w:rsidP="00E24338">
      <w:pPr>
        <w:pStyle w:val="ListParagraph"/>
        <w:numPr>
          <w:ilvl w:val="1"/>
          <w:numId w:val="9"/>
        </w:numPr>
        <w:snapToGrid w:val="0"/>
        <w:spacing w:before="60" w:after="60" w:line="288" w:lineRule="auto"/>
        <w:ind w:leftChars="0"/>
        <w:jc w:val="both"/>
        <w:rPr>
          <w:lang w:val="en-US"/>
        </w:rPr>
      </w:pPr>
      <w:r>
        <w:rPr>
          <w:lang w:val="en-US"/>
        </w:rPr>
        <w:t>The number of</w:t>
      </w:r>
      <w:r w:rsidR="00E24338" w:rsidRPr="00B9708B">
        <w:rPr>
          <w:rFonts w:hint="eastAsia"/>
          <w:lang w:val="en-US"/>
        </w:rPr>
        <w:t xml:space="preserve"> MCS fields</w:t>
      </w:r>
    </w:p>
    <w:p w:rsidR="00B9708B" w:rsidRDefault="0053681B" w:rsidP="00E24338">
      <w:pPr>
        <w:pStyle w:val="ListParagraph"/>
        <w:numPr>
          <w:ilvl w:val="1"/>
          <w:numId w:val="9"/>
        </w:numPr>
        <w:snapToGrid w:val="0"/>
        <w:spacing w:before="60" w:after="60" w:line="288" w:lineRule="auto"/>
        <w:ind w:leftChars="0"/>
        <w:jc w:val="both"/>
        <w:rPr>
          <w:lang w:val="en-US"/>
        </w:rPr>
      </w:pPr>
      <w:r>
        <w:rPr>
          <w:lang w:val="en-US"/>
        </w:rPr>
        <w:t>The number of HARQ-related</w:t>
      </w:r>
      <w:r w:rsidR="00E24338" w:rsidRPr="00B9708B">
        <w:rPr>
          <w:rFonts w:hint="eastAsia"/>
          <w:lang w:val="en-US"/>
        </w:rPr>
        <w:t xml:space="preserve"> fields</w:t>
      </w:r>
      <w:r w:rsidR="00670F52">
        <w:rPr>
          <w:lang w:val="en-US"/>
        </w:rPr>
        <w:t xml:space="preserve"> – </w:t>
      </w:r>
      <w:r w:rsidR="00670F52" w:rsidRPr="00670F52">
        <w:rPr>
          <w:u w:val="single"/>
          <w:lang w:val="en-US"/>
        </w:rPr>
        <w:t>note</w:t>
      </w:r>
      <w:r w:rsidR="00670F52">
        <w:rPr>
          <w:lang w:val="en-US"/>
        </w:rPr>
        <w:t>: NR support</w:t>
      </w:r>
      <w:r>
        <w:rPr>
          <w:lang w:val="en-US"/>
        </w:rPr>
        <w:t>s</w:t>
      </w:r>
      <w:r w:rsidR="00670F52">
        <w:rPr>
          <w:lang w:val="en-US"/>
        </w:rPr>
        <w:t xml:space="preserve"> CB-</w:t>
      </w:r>
      <w:r w:rsidR="007F6A15">
        <w:rPr>
          <w:lang w:val="en-US"/>
        </w:rPr>
        <w:t>group-</w:t>
      </w:r>
      <w:r w:rsidR="00670F52">
        <w:rPr>
          <w:lang w:val="en-US"/>
        </w:rPr>
        <w:t>level HARQ</w:t>
      </w:r>
    </w:p>
    <w:p w:rsidR="00B9708B" w:rsidRDefault="00E24338" w:rsidP="00E24338">
      <w:pPr>
        <w:pStyle w:val="ListParagraph"/>
        <w:numPr>
          <w:ilvl w:val="0"/>
          <w:numId w:val="9"/>
        </w:numPr>
        <w:snapToGrid w:val="0"/>
        <w:spacing w:before="60" w:after="60" w:line="288" w:lineRule="auto"/>
        <w:ind w:leftChars="0"/>
        <w:jc w:val="both"/>
        <w:rPr>
          <w:lang w:val="en-US"/>
        </w:rPr>
      </w:pPr>
      <w:r w:rsidRPr="00B9708B">
        <w:rPr>
          <w:lang w:val="en-US"/>
        </w:rPr>
        <w:t>UL overhead</w:t>
      </w:r>
      <w:r w:rsidR="00B9708B">
        <w:rPr>
          <w:lang w:val="en-US"/>
        </w:rPr>
        <w:t xml:space="preserve"> (only for transmission on PDSCH)</w:t>
      </w:r>
    </w:p>
    <w:p w:rsidR="00B9708B" w:rsidRDefault="0053681B" w:rsidP="00E24338">
      <w:pPr>
        <w:pStyle w:val="ListParagraph"/>
        <w:numPr>
          <w:ilvl w:val="1"/>
          <w:numId w:val="9"/>
        </w:numPr>
        <w:snapToGrid w:val="0"/>
        <w:spacing w:before="60" w:after="60" w:line="288" w:lineRule="auto"/>
        <w:ind w:leftChars="0"/>
        <w:jc w:val="both"/>
        <w:rPr>
          <w:lang w:val="en-US"/>
        </w:rPr>
      </w:pPr>
      <w:r>
        <w:rPr>
          <w:lang w:val="en-US"/>
        </w:rPr>
        <w:t>The number of</w:t>
      </w:r>
      <w:r w:rsidR="004368EA">
        <w:rPr>
          <w:rFonts w:hint="eastAsia"/>
          <w:lang w:val="en-US"/>
        </w:rPr>
        <w:t xml:space="preserve"> CQIs</w:t>
      </w:r>
      <w:r w:rsidR="00E24338" w:rsidRPr="00B9708B">
        <w:rPr>
          <w:rFonts w:hint="eastAsia"/>
          <w:lang w:val="en-US"/>
        </w:rPr>
        <w:t xml:space="preserve"> for </w:t>
      </w:r>
      <w:r>
        <w:rPr>
          <w:lang w:val="en-US"/>
        </w:rPr>
        <w:t xml:space="preserve">RI </w:t>
      </w:r>
      <w:r w:rsidR="00E24338" w:rsidRPr="00B9708B">
        <w:rPr>
          <w:rFonts w:hint="eastAsia"/>
          <w:lang w:val="en-US"/>
        </w:rPr>
        <w:t>&gt; 1</w:t>
      </w:r>
    </w:p>
    <w:p w:rsidR="00F01185" w:rsidRPr="0053681B" w:rsidRDefault="0053681B" w:rsidP="00F01185">
      <w:pPr>
        <w:pStyle w:val="ListParagraph"/>
        <w:numPr>
          <w:ilvl w:val="1"/>
          <w:numId w:val="9"/>
        </w:numPr>
        <w:snapToGrid w:val="0"/>
        <w:spacing w:before="60" w:after="60" w:line="288" w:lineRule="auto"/>
        <w:ind w:leftChars="0"/>
        <w:jc w:val="both"/>
        <w:rPr>
          <w:lang w:val="en-US"/>
        </w:rPr>
      </w:pPr>
      <w:r>
        <w:rPr>
          <w:lang w:val="en-US"/>
        </w:rPr>
        <w:t>The number of</w:t>
      </w:r>
      <w:r w:rsidR="00E24338" w:rsidRPr="00B9708B">
        <w:rPr>
          <w:rFonts w:hint="eastAsia"/>
          <w:lang w:val="en-US"/>
        </w:rPr>
        <w:t xml:space="preserve"> DL HARQ-ACKs for </w:t>
      </w:r>
      <w:r>
        <w:rPr>
          <w:lang w:val="en-US"/>
        </w:rPr>
        <w:t>RI</w:t>
      </w:r>
      <w:r w:rsidR="00E24338" w:rsidRPr="00B9708B">
        <w:rPr>
          <w:rFonts w:hint="eastAsia"/>
          <w:lang w:val="en-US"/>
        </w:rPr>
        <w:t xml:space="preserve"> &gt; 1 </w:t>
      </w:r>
      <w:r w:rsidR="00670F52">
        <w:rPr>
          <w:lang w:val="en-US"/>
        </w:rPr>
        <w:t xml:space="preserve">– </w:t>
      </w:r>
      <w:r w:rsidR="00670F52" w:rsidRPr="00670F52">
        <w:rPr>
          <w:u w:val="single"/>
          <w:lang w:val="en-US"/>
        </w:rPr>
        <w:t>note</w:t>
      </w:r>
      <w:r w:rsidR="00670F52">
        <w:rPr>
          <w:lang w:val="en-US"/>
        </w:rPr>
        <w:t>: NR support</w:t>
      </w:r>
      <w:r>
        <w:rPr>
          <w:lang w:val="en-US"/>
        </w:rPr>
        <w:t>s</w:t>
      </w:r>
      <w:r w:rsidR="00670F52">
        <w:rPr>
          <w:lang w:val="en-US"/>
        </w:rPr>
        <w:t xml:space="preserve"> CB-</w:t>
      </w:r>
      <w:r w:rsidR="007F6A15">
        <w:rPr>
          <w:lang w:val="en-US"/>
        </w:rPr>
        <w:t>group-</w:t>
      </w:r>
      <w:r w:rsidR="00670F52">
        <w:rPr>
          <w:lang w:val="en-US"/>
        </w:rPr>
        <w:t>level HARQ</w:t>
      </w:r>
    </w:p>
    <w:p w:rsidR="00B250BF" w:rsidRPr="003444D3" w:rsidRDefault="00B250BF" w:rsidP="00B250BF">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rsidR="0053681B" w:rsidRPr="000F2663" w:rsidRDefault="0053681B" w:rsidP="00D64D7C">
      <w:pPr>
        <w:snapToGrid w:val="0"/>
        <w:spacing w:before="60" w:after="60" w:line="288" w:lineRule="auto"/>
        <w:ind w:firstLine="450"/>
        <w:jc w:val="both"/>
        <w:rPr>
          <w:lang w:val="en-US"/>
        </w:rPr>
      </w:pPr>
      <w:r>
        <w:rPr>
          <w:lang w:val="en-US"/>
        </w:rPr>
        <w:t xml:space="preserve">We first consider the case when a UE is configured for transmitting (UL) or receiving (DL) </w:t>
      </w:r>
      <w:r w:rsidRPr="007F6A15">
        <w:rPr>
          <w:u w:val="single"/>
          <w:lang w:val="en-US"/>
        </w:rPr>
        <w:t xml:space="preserve">up to 4 </w:t>
      </w:r>
      <w:r w:rsidRPr="000F2663">
        <w:rPr>
          <w:u w:val="single"/>
          <w:lang w:val="en-US"/>
        </w:rPr>
        <w:t>layers</w:t>
      </w:r>
      <w:r w:rsidR="000F2663" w:rsidRPr="000F2663">
        <w:rPr>
          <w:u w:val="single"/>
          <w:lang w:val="en-US"/>
        </w:rPr>
        <w:t xml:space="preserve"> </w:t>
      </w:r>
      <w:r w:rsidR="000F2663" w:rsidRPr="000F2663">
        <w:t>per PUSCH/PDSCH assignment</w:t>
      </w:r>
      <w:r w:rsidRPr="000F2663">
        <w:rPr>
          <w:lang w:val="en-US"/>
        </w:rPr>
        <w:t xml:space="preserve">. </w:t>
      </w:r>
    </w:p>
    <w:p w:rsidR="008B23ED" w:rsidRDefault="007F6A15" w:rsidP="007F6A15">
      <w:pPr>
        <w:snapToGrid w:val="0"/>
        <w:spacing w:before="60" w:after="60" w:line="288" w:lineRule="auto"/>
        <w:ind w:firstLine="450"/>
        <w:jc w:val="both"/>
        <w:rPr>
          <w:lang w:val="en-US"/>
        </w:rPr>
      </w:pPr>
      <w:r>
        <w:rPr>
          <w:lang w:val="en-US"/>
        </w:rPr>
        <w:t xml:space="preserve">With only 1 CW, the most natural solution is to support 1 MCS and 1 HARQ-related (or 1 set for CB-group-level HARQ) fields per DCI. While there seems to be a consensus on the HARQ issue, an alternative solution for the MCS issue to allow higher MCS granularity has been proposed. Since 1-CW mapping implies that a single FEC codeword (per CB) is mapped across all the layers, higher MCS granularity can only be achieved with assigning independent modulations across layers or layer-groups. This, of course, comes at the expense of DL/UL overhead (1 additional </w:t>
      </w:r>
      <w:r w:rsidR="00CB4952">
        <w:rPr>
          <w:lang w:val="en-US"/>
        </w:rPr>
        <w:t>modulation field</w:t>
      </w:r>
      <w:r>
        <w:rPr>
          <w:lang w:val="en-US"/>
        </w:rPr>
        <w:t xml:space="preserve"> in DCI, </w:t>
      </w:r>
      <w:r w:rsidR="00CB4952">
        <w:rPr>
          <w:lang w:val="en-US"/>
        </w:rPr>
        <w:t>1 additional RI-dependent CQI</w:t>
      </w:r>
      <w:r>
        <w:rPr>
          <w:lang w:val="en-US"/>
        </w:rPr>
        <w:t xml:space="preserve"> if layer</w:t>
      </w:r>
      <w:r w:rsidR="00CB4952">
        <w:rPr>
          <w:lang w:val="en-US"/>
        </w:rPr>
        <w:t>-group</w:t>
      </w:r>
      <w:r>
        <w:rPr>
          <w:lang w:val="en-US"/>
        </w:rPr>
        <w:t xml:space="preserve">-specific modulation is used). Therefore, unless there is some substantial performance gain, employing one modulation per CW is preferred. However, as demonstrated in </w:t>
      </w:r>
      <w:r w:rsidRPr="00616132">
        <w:rPr>
          <w:b/>
          <w:lang w:val="en-US"/>
        </w:rPr>
        <w:t>Appendix A</w:t>
      </w:r>
      <w:r w:rsidR="009711AF">
        <w:rPr>
          <w:b/>
          <w:lang w:val="en-US"/>
        </w:rPr>
        <w:t xml:space="preserve"> </w:t>
      </w:r>
      <w:r w:rsidR="009711AF" w:rsidRPr="009711AF">
        <w:rPr>
          <w:lang w:val="en-US"/>
        </w:rPr>
        <w:t>(with two</w:t>
      </w:r>
      <w:r w:rsidR="009711AF">
        <w:rPr>
          <w:lang w:val="en-US"/>
        </w:rPr>
        <w:t xml:space="preserve"> sets of low RU</w:t>
      </w:r>
      <w:r w:rsidR="009711AF" w:rsidRPr="009711AF">
        <w:rPr>
          <w:lang w:val="en-US"/>
        </w:rPr>
        <w:t>)</w:t>
      </w:r>
      <w:r>
        <w:rPr>
          <w:lang w:val="en-US"/>
        </w:rPr>
        <w:t>, the gain of 2-CW (with 2 MCS</w:t>
      </w:r>
      <w:r w:rsidR="00CB4952">
        <w:rPr>
          <w:lang w:val="en-US"/>
        </w:rPr>
        <w:t xml:space="preserve"> – which allows much higher MCS granularity compared to layer-specific or layer-group-specific modulation</w:t>
      </w:r>
      <w:r>
        <w:rPr>
          <w:lang w:val="en-US"/>
        </w:rPr>
        <w:t xml:space="preserve">) over </w:t>
      </w:r>
      <w:r w:rsidR="008B23ED">
        <w:rPr>
          <w:lang w:val="en-US"/>
        </w:rPr>
        <w:t>1</w:t>
      </w:r>
      <w:r>
        <w:rPr>
          <w:lang w:val="en-US"/>
        </w:rPr>
        <w:t>-CW is</w:t>
      </w:r>
      <w:r w:rsidR="00CB4952">
        <w:rPr>
          <w:lang w:val="en-US"/>
        </w:rPr>
        <w:t xml:space="preserve"> non-existent. Therefore,</w:t>
      </w:r>
      <w:r>
        <w:rPr>
          <w:lang w:val="en-US"/>
        </w:rPr>
        <w:t xml:space="preserve"> employing different modulations across different layers is not expected to bring any gain</w:t>
      </w:r>
      <w:r w:rsidR="008B23ED">
        <w:rPr>
          <w:lang w:val="en-US"/>
        </w:rPr>
        <w:t xml:space="preserve"> over 1 MCS per DCI. The same argument holds for 2-CQI versus 1-CQI. </w:t>
      </w:r>
    </w:p>
    <w:p w:rsidR="007F6A15" w:rsidRDefault="008B23ED" w:rsidP="007F6A15">
      <w:pPr>
        <w:snapToGrid w:val="0"/>
        <w:spacing w:before="60" w:after="60" w:line="288" w:lineRule="auto"/>
        <w:ind w:firstLine="450"/>
        <w:jc w:val="both"/>
        <w:rPr>
          <w:lang w:val="en-US"/>
        </w:rPr>
      </w:pPr>
      <w:r>
        <w:rPr>
          <w:lang w:val="en-US"/>
        </w:rPr>
        <w:t xml:space="preserve">We now consider the case when a UE is configured for receiving (DL) </w:t>
      </w:r>
      <w:r w:rsidRPr="007F6A15">
        <w:rPr>
          <w:u w:val="single"/>
          <w:lang w:val="en-US"/>
        </w:rPr>
        <w:t xml:space="preserve">up to </w:t>
      </w:r>
      <w:r>
        <w:rPr>
          <w:u w:val="single"/>
          <w:lang w:val="en-US"/>
        </w:rPr>
        <w:t>8</w:t>
      </w:r>
      <w:r w:rsidRPr="007F6A15">
        <w:rPr>
          <w:u w:val="single"/>
          <w:lang w:val="en-US"/>
        </w:rPr>
        <w:t xml:space="preserve"> </w:t>
      </w:r>
      <w:r w:rsidRPr="000F2663">
        <w:rPr>
          <w:u w:val="single"/>
          <w:lang w:val="en-US"/>
        </w:rPr>
        <w:t>layers</w:t>
      </w:r>
      <w:r w:rsidR="00616132" w:rsidRPr="000F2663">
        <w:rPr>
          <w:lang w:val="en-US"/>
        </w:rPr>
        <w:t xml:space="preserve"> </w:t>
      </w:r>
      <w:r w:rsidR="000F2663" w:rsidRPr="000F2663">
        <w:t>per PUSCH/PDSCH assignment</w:t>
      </w:r>
      <w:r w:rsidR="000F2663" w:rsidRPr="000F2663">
        <w:rPr>
          <w:lang w:val="en-US"/>
        </w:rPr>
        <w:t xml:space="preserve"> </w:t>
      </w:r>
      <w:r w:rsidR="00616132" w:rsidRPr="000F2663">
        <w:rPr>
          <w:lang w:val="en-US"/>
        </w:rPr>
        <w:t>(supporting UL transmission beyond 4 layers has not been agree</w:t>
      </w:r>
      <w:r w:rsidR="00616132">
        <w:rPr>
          <w:lang w:val="en-US"/>
        </w:rPr>
        <w:t>d for NR).</w:t>
      </w:r>
    </w:p>
    <w:p w:rsidR="007F6A15" w:rsidRDefault="00616132" w:rsidP="00D64D7C">
      <w:pPr>
        <w:snapToGrid w:val="0"/>
        <w:spacing w:before="60" w:after="60" w:line="288" w:lineRule="auto"/>
        <w:ind w:firstLine="450"/>
        <w:jc w:val="both"/>
        <w:rPr>
          <w:lang w:val="en-US"/>
        </w:rPr>
      </w:pPr>
      <w:r>
        <w:rPr>
          <w:lang w:val="en-US"/>
        </w:rPr>
        <w:t>Since 2-CW mapping is supported for rank&gt;4, supporting 2 MCS and 2 HARQ-related (or 2 sets CB-group-level HARQ) fields per DCI seems natural. At the same time, however, the UTP gain of 2-CW over 1-CW mapping is unclear in most use cases. However, since the support of 2-CW mapping has been agreed for rank&gt;4, enabling an option to facilitate 1 MCS and 1</w:t>
      </w:r>
      <w:r w:rsidRPr="00616132">
        <w:rPr>
          <w:lang w:val="en-US"/>
        </w:rPr>
        <w:t xml:space="preserve"> </w:t>
      </w:r>
      <w:r>
        <w:rPr>
          <w:lang w:val="en-US"/>
        </w:rPr>
        <w:t>HARQ-related (or 1 set CB-group-level HARQ) fields per DCI is beneficial and can indeed be used as a default setting. This can be easily achieved, for instance, by performing shifting across the 2 CWs</w:t>
      </w:r>
      <w:r w:rsidR="00321DF8">
        <w:rPr>
          <w:lang w:val="en-US"/>
        </w:rPr>
        <w:t>. As CW</w:t>
      </w:r>
      <w:r>
        <w:rPr>
          <w:lang w:val="en-US"/>
        </w:rPr>
        <w:t xml:space="preserve"> shifting emulates the effect of 1-CW mapping, </w:t>
      </w:r>
      <w:r w:rsidRPr="00616132">
        <w:rPr>
          <w:i/>
          <w:lang w:val="en-US"/>
        </w:rPr>
        <w:t>spatial bundling</w:t>
      </w:r>
      <w:r>
        <w:rPr>
          <w:lang w:val="en-US"/>
        </w:rPr>
        <w:t xml:space="preserve"> (of MCS and HARQ) can be used without significant penalty in system performance. This is demonstrated in </w:t>
      </w:r>
      <w:r w:rsidRPr="00616132">
        <w:rPr>
          <w:b/>
          <w:lang w:val="en-US"/>
        </w:rPr>
        <w:t>Appendix B</w:t>
      </w:r>
      <w:r w:rsidR="00A02492">
        <w:rPr>
          <w:b/>
          <w:lang w:val="en-US"/>
        </w:rPr>
        <w:t xml:space="preserve"> </w:t>
      </w:r>
      <w:r w:rsidR="00A02492" w:rsidRPr="009711AF">
        <w:rPr>
          <w:lang w:val="en-US"/>
        </w:rPr>
        <w:t>(with two</w:t>
      </w:r>
      <w:r w:rsidR="00A02492">
        <w:rPr>
          <w:lang w:val="en-US"/>
        </w:rPr>
        <w:t xml:space="preserve"> sets of low RU</w:t>
      </w:r>
      <w:r w:rsidR="00A02492" w:rsidRPr="009711AF">
        <w:rPr>
          <w:lang w:val="en-US"/>
        </w:rPr>
        <w:t>)</w:t>
      </w:r>
      <w:r w:rsidR="00CE7B4B">
        <w:rPr>
          <w:lang w:val="en-US"/>
        </w:rPr>
        <w:t xml:space="preserve"> where 2-CW </w:t>
      </w:r>
      <w:r w:rsidR="00B1435C">
        <w:rPr>
          <w:lang w:val="en-US"/>
        </w:rPr>
        <w:t>with “CW shifting ON” (hence 1 M</w:t>
      </w:r>
      <w:r w:rsidR="00CE7B4B">
        <w:rPr>
          <w:lang w:val="en-US"/>
        </w:rPr>
        <w:t>CS and 1 HARQ) still slightly outperforms 2-CW with “CW shifting</w:t>
      </w:r>
      <w:r w:rsidR="00B1435C">
        <w:rPr>
          <w:lang w:val="en-US"/>
        </w:rPr>
        <w:t xml:space="preserve"> OFF” (hence 2 MCS and 2 HARQ). This is expected </w:t>
      </w:r>
      <w:r w:rsidR="004946C7">
        <w:rPr>
          <w:lang w:val="en-US"/>
        </w:rPr>
        <w:t>since 2-CW with “CW shifting ON” emulates 1-CW transmission.</w:t>
      </w:r>
    </w:p>
    <w:p w:rsidR="00D64D7C" w:rsidRDefault="00D64D7C" w:rsidP="00D4252D">
      <w:pPr>
        <w:snapToGrid w:val="0"/>
        <w:spacing w:before="60" w:after="60" w:line="288" w:lineRule="auto"/>
        <w:ind w:firstLine="450"/>
        <w:jc w:val="both"/>
        <w:rPr>
          <w:lang w:val="en-US"/>
        </w:rPr>
      </w:pPr>
    </w:p>
    <w:p w:rsidR="00D64D7C" w:rsidRDefault="00616132" w:rsidP="008E4050">
      <w:pPr>
        <w:snapToGrid w:val="0"/>
        <w:spacing w:before="60" w:after="60" w:line="288" w:lineRule="auto"/>
        <w:jc w:val="both"/>
        <w:rPr>
          <w:lang w:val="en-US"/>
        </w:rPr>
      </w:pPr>
      <w:r>
        <w:rPr>
          <w:b/>
          <w:u w:val="single"/>
          <w:lang w:val="en-US"/>
        </w:rPr>
        <w:t>Proposal</w:t>
      </w:r>
      <w:r w:rsidR="008E4050">
        <w:rPr>
          <w:lang w:val="en-US"/>
        </w:rPr>
        <w:t>:</w:t>
      </w:r>
      <w:r w:rsidR="006727E2">
        <w:rPr>
          <w:lang w:val="en-US"/>
        </w:rPr>
        <w:t xml:space="preserve"> </w:t>
      </w:r>
      <w:r w:rsidR="00066C32" w:rsidRPr="00066C32">
        <w:rPr>
          <w:i/>
          <w:lang w:val="en-US"/>
        </w:rPr>
        <w:t>For DL and UL signaling support</w:t>
      </w:r>
    </w:p>
    <w:p w:rsidR="00CD31A0" w:rsidRPr="000F2663" w:rsidRDefault="00616132" w:rsidP="00AF78DC">
      <w:pPr>
        <w:pStyle w:val="ListParagraph"/>
        <w:numPr>
          <w:ilvl w:val="0"/>
          <w:numId w:val="13"/>
        </w:numPr>
        <w:snapToGrid w:val="0"/>
        <w:spacing w:before="60" w:after="60" w:line="288" w:lineRule="auto"/>
        <w:ind w:leftChars="0"/>
        <w:jc w:val="both"/>
        <w:rPr>
          <w:i/>
          <w:lang w:val="en-US"/>
        </w:rPr>
      </w:pPr>
      <w:r w:rsidRPr="00616132">
        <w:rPr>
          <w:i/>
          <w:lang w:val="en-US"/>
        </w:rPr>
        <w:t>When a UE is configured for transmitting (UL) or receiving (DL) up to 4 layers</w:t>
      </w:r>
      <w:r w:rsidR="000F2663">
        <w:rPr>
          <w:i/>
          <w:lang w:val="en-US"/>
        </w:rPr>
        <w:t xml:space="preserve"> </w:t>
      </w:r>
      <w:r w:rsidR="000F2663" w:rsidRPr="000F2663">
        <w:rPr>
          <w:i/>
        </w:rPr>
        <w:t>per PUSCH/PDSCH assignment</w:t>
      </w:r>
      <w:r w:rsidRPr="000F2663">
        <w:rPr>
          <w:i/>
          <w:lang w:val="en-US"/>
        </w:rPr>
        <w:t>:</w:t>
      </w:r>
    </w:p>
    <w:p w:rsidR="00616132" w:rsidRDefault="00616132" w:rsidP="00616132">
      <w:pPr>
        <w:pStyle w:val="ListParagraph"/>
        <w:numPr>
          <w:ilvl w:val="1"/>
          <w:numId w:val="13"/>
        </w:numPr>
        <w:snapToGrid w:val="0"/>
        <w:spacing w:before="60" w:after="60" w:line="288" w:lineRule="auto"/>
        <w:ind w:leftChars="0"/>
        <w:jc w:val="both"/>
        <w:rPr>
          <w:i/>
          <w:lang w:val="en-US"/>
        </w:rPr>
      </w:pPr>
      <w:r>
        <w:rPr>
          <w:i/>
          <w:lang w:val="en-US"/>
        </w:rPr>
        <w:lastRenderedPageBreak/>
        <w:t>1 MCS and 1 (or 1 set for CB-group HARQ) HARQ-related field per DCI</w:t>
      </w:r>
    </w:p>
    <w:p w:rsidR="00616132" w:rsidRPr="00616132" w:rsidRDefault="00616132" w:rsidP="00616132">
      <w:pPr>
        <w:pStyle w:val="ListParagraph"/>
        <w:numPr>
          <w:ilvl w:val="1"/>
          <w:numId w:val="13"/>
        </w:numPr>
        <w:snapToGrid w:val="0"/>
        <w:spacing w:before="60" w:after="60" w:line="288" w:lineRule="auto"/>
        <w:ind w:leftChars="0"/>
        <w:jc w:val="both"/>
        <w:rPr>
          <w:i/>
          <w:lang w:val="en-US"/>
        </w:rPr>
      </w:pPr>
      <w:r>
        <w:rPr>
          <w:i/>
          <w:lang w:val="en-US"/>
        </w:rPr>
        <w:t>1 CQI and 1 DL HARQ-ACK</w:t>
      </w:r>
      <w:r w:rsidR="00F940AD">
        <w:rPr>
          <w:i/>
          <w:lang w:val="en-US"/>
        </w:rPr>
        <w:t xml:space="preserve"> </w:t>
      </w:r>
    </w:p>
    <w:p w:rsidR="00F940AD" w:rsidRDefault="00616132" w:rsidP="00616132">
      <w:pPr>
        <w:pStyle w:val="ListParagraph"/>
        <w:numPr>
          <w:ilvl w:val="0"/>
          <w:numId w:val="13"/>
        </w:numPr>
        <w:snapToGrid w:val="0"/>
        <w:spacing w:before="60" w:after="60" w:line="288" w:lineRule="auto"/>
        <w:ind w:leftChars="0"/>
        <w:jc w:val="both"/>
        <w:rPr>
          <w:i/>
          <w:lang w:val="en-US"/>
        </w:rPr>
      </w:pPr>
      <w:r w:rsidRPr="00616132">
        <w:rPr>
          <w:i/>
          <w:lang w:val="en-US"/>
        </w:rPr>
        <w:t>When a UE is configured for receiving (DL) up to 8 layers</w:t>
      </w:r>
      <w:r w:rsidR="000F2663">
        <w:rPr>
          <w:i/>
          <w:lang w:val="en-US"/>
        </w:rPr>
        <w:t xml:space="preserve"> </w:t>
      </w:r>
      <w:r w:rsidR="000F2663" w:rsidRPr="000F2663">
        <w:rPr>
          <w:i/>
        </w:rPr>
        <w:t>per PUSCH/PDSCH assignment</w:t>
      </w:r>
      <w:r w:rsidR="00F940AD">
        <w:rPr>
          <w:i/>
          <w:lang w:val="en-US"/>
        </w:rPr>
        <w:t xml:space="preserve">, allow </w:t>
      </w:r>
      <w:r w:rsidR="00321DF8">
        <w:rPr>
          <w:i/>
          <w:lang w:val="en-US"/>
        </w:rPr>
        <w:t>CW</w:t>
      </w:r>
      <w:r w:rsidR="00F940AD">
        <w:rPr>
          <w:i/>
          <w:lang w:val="en-US"/>
        </w:rPr>
        <w:t xml:space="preserve"> shifting across the 2 CWs for &gt;4-layer transmissions</w:t>
      </w:r>
    </w:p>
    <w:p w:rsidR="00616132" w:rsidRPr="00F940AD" w:rsidRDefault="00321DF8" w:rsidP="00F940AD">
      <w:pPr>
        <w:pStyle w:val="ListParagraph"/>
        <w:numPr>
          <w:ilvl w:val="1"/>
          <w:numId w:val="13"/>
        </w:numPr>
        <w:snapToGrid w:val="0"/>
        <w:spacing w:before="60" w:after="60" w:line="288" w:lineRule="auto"/>
        <w:ind w:leftChars="0"/>
        <w:jc w:val="both"/>
        <w:rPr>
          <w:i/>
          <w:lang w:val="en-US"/>
        </w:rPr>
      </w:pPr>
      <w:r>
        <w:rPr>
          <w:i/>
          <w:lang w:val="en-US"/>
        </w:rPr>
        <w:t>When CW</w:t>
      </w:r>
      <w:r w:rsidR="00F940AD">
        <w:rPr>
          <w:i/>
          <w:lang w:val="en-US"/>
        </w:rPr>
        <w:t xml:space="preserve"> shifting is on: 1 MCS and 1 (or 1 set for CB-group HARQ) HARQ-related field per DCI, </w:t>
      </w:r>
      <w:r w:rsidR="00F940AD" w:rsidRPr="00F940AD">
        <w:rPr>
          <w:i/>
          <w:lang w:val="en-US"/>
        </w:rPr>
        <w:t>1 CQI and 1 DL HARQ-ACK</w:t>
      </w:r>
      <w:r w:rsidR="00F940AD">
        <w:rPr>
          <w:i/>
          <w:lang w:val="en-US"/>
        </w:rPr>
        <w:t xml:space="preserve"> for all layers</w:t>
      </w:r>
      <w:r w:rsidR="00F940AD" w:rsidRPr="00F940AD">
        <w:rPr>
          <w:i/>
          <w:lang w:val="en-US"/>
        </w:rPr>
        <w:t xml:space="preserve"> </w:t>
      </w:r>
    </w:p>
    <w:p w:rsidR="00616132" w:rsidRPr="00D4252D" w:rsidRDefault="00616132" w:rsidP="00F940AD">
      <w:pPr>
        <w:pStyle w:val="ListParagraph"/>
        <w:snapToGrid w:val="0"/>
        <w:spacing w:before="60" w:after="60" w:line="288" w:lineRule="auto"/>
        <w:ind w:leftChars="0" w:left="1440"/>
        <w:jc w:val="both"/>
        <w:rPr>
          <w:lang w:val="en-US"/>
        </w:rPr>
      </w:pPr>
    </w:p>
    <w:p w:rsidR="00490340" w:rsidRPr="003444D3" w:rsidRDefault="00490340" w:rsidP="00490340">
      <w:pPr>
        <w:pStyle w:val="Heading1"/>
        <w:rPr>
          <w:sz w:val="28"/>
          <w:lang w:val="en-US"/>
        </w:rPr>
      </w:pPr>
      <w:bookmarkStart w:id="5" w:name="_Ref471392278"/>
      <w:r>
        <w:rPr>
          <w:sz w:val="28"/>
          <w:lang w:val="en-US"/>
        </w:rPr>
        <w:t>Layer mapping</w:t>
      </w:r>
      <w:bookmarkEnd w:id="5"/>
    </w:p>
    <w:p w:rsidR="001028B4" w:rsidRDefault="00D222E3" w:rsidP="00392035">
      <w:pPr>
        <w:snapToGrid w:val="0"/>
        <w:spacing w:before="60" w:after="60" w:line="288" w:lineRule="auto"/>
        <w:ind w:firstLine="450"/>
        <w:jc w:val="both"/>
        <w:rPr>
          <w:lang w:val="en-US"/>
        </w:rPr>
      </w:pPr>
      <w:r>
        <w:rPr>
          <w:lang w:val="en-US"/>
        </w:rPr>
        <w:t>To choose a layer mapping scheme, the following aspects are considered:</w:t>
      </w:r>
    </w:p>
    <w:p w:rsidR="00D222E3" w:rsidRDefault="00D222E3" w:rsidP="00D222E3">
      <w:pPr>
        <w:pStyle w:val="ListParagraph"/>
        <w:numPr>
          <w:ilvl w:val="0"/>
          <w:numId w:val="28"/>
        </w:numPr>
        <w:snapToGrid w:val="0"/>
        <w:spacing w:before="60" w:after="60" w:line="288" w:lineRule="auto"/>
        <w:ind w:leftChars="0"/>
        <w:jc w:val="both"/>
        <w:rPr>
          <w:lang w:val="en-US"/>
        </w:rPr>
      </w:pPr>
      <w:r>
        <w:rPr>
          <w:lang w:val="en-US"/>
        </w:rPr>
        <w:t xml:space="preserve">Robustness: 1-CW mapping allows better robustness against CSI impairments because one CB can be mapped across all the (or, at least, more) pertinent layers. The inherent spatial “diversity” averages out the impairments, creating the effect of layer-shifting. </w:t>
      </w:r>
    </w:p>
    <w:p w:rsidR="00D222E3" w:rsidRPr="00B259E1" w:rsidRDefault="00D222E3" w:rsidP="00B259E1">
      <w:pPr>
        <w:pStyle w:val="ListParagraph"/>
        <w:numPr>
          <w:ilvl w:val="0"/>
          <w:numId w:val="28"/>
        </w:numPr>
        <w:snapToGrid w:val="0"/>
        <w:spacing w:before="60" w:after="60" w:line="288" w:lineRule="auto"/>
        <w:ind w:leftChars="0"/>
        <w:jc w:val="both"/>
        <w:rPr>
          <w:lang w:val="en-US"/>
        </w:rPr>
      </w:pPr>
      <w:r>
        <w:rPr>
          <w:lang w:val="en-US"/>
        </w:rPr>
        <w:t>Decoding latency: A UE should be able to decode a CB with minimum latency. This can be achieved if a CB is mapped to the smallest number of OFDM symbols (allowed by RA as well as CB length). This can be achieved only when frequency-first (then time) RE mapping is used.</w:t>
      </w:r>
    </w:p>
    <w:p w:rsidR="00B259E1" w:rsidRDefault="00B259E1" w:rsidP="00B259E1">
      <w:pPr>
        <w:snapToGrid w:val="0"/>
        <w:spacing w:before="60" w:after="60" w:line="288" w:lineRule="auto"/>
        <w:ind w:firstLine="450"/>
        <w:jc w:val="both"/>
        <w:rPr>
          <w:lang w:val="en-US"/>
        </w:rPr>
      </w:pPr>
      <w:r>
        <w:rPr>
          <w:lang w:val="en-US"/>
        </w:rPr>
        <w:t xml:space="preserve">The above two criteria can be fulfilled with symbol-level vertical mapping which is used for LTE when 1 CW is mapped across multiple layers, i.e. layer-first, then across sub-carriers (frequency), then across OFDM symbols (time). The mapping is </w:t>
      </w:r>
      <w:r w:rsidR="00392035">
        <w:rPr>
          <w:lang w:val="en-US"/>
        </w:rPr>
        <w:t xml:space="preserve">illustrated in </w:t>
      </w:r>
      <w:r w:rsidR="00392035">
        <w:rPr>
          <w:lang w:val="en-US"/>
        </w:rPr>
        <w:fldChar w:fldCharType="begin"/>
      </w:r>
      <w:r w:rsidR="00392035">
        <w:rPr>
          <w:lang w:val="en-US"/>
        </w:rPr>
        <w:instrText xml:space="preserve"> REF _Ref471350054 \h </w:instrText>
      </w:r>
      <w:r w:rsidR="00392035">
        <w:rPr>
          <w:lang w:val="en-US"/>
        </w:rPr>
      </w:r>
      <w:r w:rsidR="00392035">
        <w:rPr>
          <w:lang w:val="en-US"/>
        </w:rPr>
        <w:fldChar w:fldCharType="separate"/>
      </w:r>
      <w:r w:rsidR="00915F19">
        <w:t xml:space="preserve">Figure </w:t>
      </w:r>
      <w:r w:rsidR="00915F19">
        <w:rPr>
          <w:noProof/>
        </w:rPr>
        <w:t>1</w:t>
      </w:r>
      <w:r w:rsidR="00392035">
        <w:rPr>
          <w:lang w:val="en-US"/>
        </w:rPr>
        <w:fldChar w:fldCharType="end"/>
      </w:r>
      <w:r>
        <w:rPr>
          <w:lang w:val="en-US"/>
        </w:rPr>
        <w:t xml:space="preserve">. Note that unlike LTE where two distinct layer mappings need to be supported for 2-, 3-, and 4-layer transmission (because of retransmission, an auxiliary 1-CW layer mapping is also needed), supporting 1-CW for up to 4-layer transmission results in a more compact design, i.e. </w:t>
      </w:r>
      <w:r w:rsidRPr="00B259E1">
        <w:rPr>
          <w:i/>
          <w:lang w:val="en-US"/>
        </w:rPr>
        <w:t>only one layer mapping</w:t>
      </w:r>
      <w:r>
        <w:rPr>
          <w:lang w:val="en-US"/>
        </w:rPr>
        <w:t xml:space="preserve"> is supported for any given number of layers. As discussed in section </w:t>
      </w:r>
      <w:r>
        <w:rPr>
          <w:lang w:val="en-US"/>
        </w:rPr>
        <w:fldChar w:fldCharType="begin"/>
      </w:r>
      <w:r>
        <w:rPr>
          <w:lang w:val="en-US"/>
        </w:rPr>
        <w:instrText xml:space="preserve"> REF _Ref477967762 \r \h </w:instrText>
      </w:r>
      <w:r>
        <w:rPr>
          <w:lang w:val="en-US"/>
        </w:rPr>
      </w:r>
      <w:r>
        <w:rPr>
          <w:lang w:val="en-US"/>
        </w:rPr>
        <w:fldChar w:fldCharType="separate"/>
      </w:r>
      <w:r w:rsidR="00915F19">
        <w:rPr>
          <w:lang w:val="en-US"/>
        </w:rPr>
        <w:t>3</w:t>
      </w:r>
      <w:r>
        <w:rPr>
          <w:lang w:val="en-US"/>
        </w:rPr>
        <w:fldChar w:fldCharType="end"/>
      </w:r>
      <w:r>
        <w:rPr>
          <w:lang w:val="en-US"/>
        </w:rPr>
        <w:t xml:space="preserve">, </w:t>
      </w:r>
      <w:r w:rsidR="00321DF8">
        <w:rPr>
          <w:lang w:val="en-US"/>
        </w:rPr>
        <w:t>CW</w:t>
      </w:r>
      <w:r>
        <w:rPr>
          <w:lang w:val="en-US"/>
        </w:rPr>
        <w:t xml:space="preserve"> shifting can be used for &gt;4-layer transmission.</w:t>
      </w:r>
    </w:p>
    <w:p w:rsidR="00392035" w:rsidRDefault="00015754" w:rsidP="00015754">
      <w:pPr>
        <w:snapToGrid w:val="0"/>
        <w:spacing w:before="60" w:after="60" w:line="288" w:lineRule="auto"/>
        <w:jc w:val="center"/>
        <w:rPr>
          <w:lang w:val="en-US"/>
        </w:rPr>
      </w:pPr>
      <w:r>
        <w:object w:dxaOrig="11205" w:dyaOrig="8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59.7pt" o:ole="">
            <v:imagedata r:id="rId10" o:title=""/>
          </v:shape>
          <o:OLEObject Type="Embed" ProgID="Visio.Drawing.11" ShapeID="_x0000_i1025" DrawAspect="Content" ObjectID="_1551839564" r:id="rId11"/>
        </w:object>
      </w:r>
    </w:p>
    <w:p w:rsidR="00392035" w:rsidRDefault="00392035" w:rsidP="00392035">
      <w:pPr>
        <w:pStyle w:val="Caption"/>
        <w:jc w:val="center"/>
        <w:rPr>
          <w:lang w:val="en-US"/>
        </w:rPr>
      </w:pPr>
      <w:bookmarkStart w:id="6" w:name="_Ref471350054"/>
      <w:r>
        <w:t xml:space="preserve">Figure </w:t>
      </w:r>
      <w:r>
        <w:fldChar w:fldCharType="begin"/>
      </w:r>
      <w:r>
        <w:instrText xml:space="preserve"> SEQ Figure \* ARABIC </w:instrText>
      </w:r>
      <w:r>
        <w:fldChar w:fldCharType="separate"/>
      </w:r>
      <w:r w:rsidR="00915F19">
        <w:rPr>
          <w:noProof/>
        </w:rPr>
        <w:t>1</w:t>
      </w:r>
      <w:r>
        <w:fldChar w:fldCharType="end"/>
      </w:r>
      <w:bookmarkEnd w:id="6"/>
      <w:r>
        <w:t xml:space="preserve"> </w:t>
      </w:r>
      <w:r w:rsidR="00237C9D">
        <w:rPr>
          <w:b w:val="0"/>
        </w:rPr>
        <w:t>L</w:t>
      </w:r>
      <w:r w:rsidRPr="00F01185">
        <w:rPr>
          <w:b w:val="0"/>
        </w:rPr>
        <w:t>ayer mapping</w:t>
      </w:r>
      <w:r w:rsidR="00015754">
        <w:rPr>
          <w:b w:val="0"/>
        </w:rPr>
        <w:t xml:space="preserve"> scheme</w:t>
      </w:r>
    </w:p>
    <w:p w:rsidR="00392035" w:rsidRPr="00B259E1" w:rsidRDefault="00B259E1" w:rsidP="00B259E1">
      <w:pPr>
        <w:snapToGrid w:val="0"/>
        <w:spacing w:before="60" w:after="60" w:line="288" w:lineRule="auto"/>
        <w:jc w:val="both"/>
        <w:rPr>
          <w:i/>
          <w:lang w:val="en-US"/>
        </w:rPr>
      </w:pPr>
      <w:r w:rsidRPr="00B259E1">
        <w:rPr>
          <w:b/>
          <w:u w:val="single"/>
          <w:lang w:val="en-US"/>
        </w:rPr>
        <w:t>Proposal</w:t>
      </w:r>
      <w:r>
        <w:rPr>
          <w:lang w:val="en-US"/>
        </w:rPr>
        <w:t xml:space="preserve">: </w:t>
      </w:r>
      <w:r w:rsidRPr="00B259E1">
        <w:rPr>
          <w:i/>
          <w:lang w:val="en-US"/>
        </w:rPr>
        <w:t>The following layer mapping scheme is supported</w:t>
      </w:r>
    </w:p>
    <w:p w:rsidR="00B259E1" w:rsidRPr="00B259E1" w:rsidRDefault="00B259E1" w:rsidP="00B259E1">
      <w:pPr>
        <w:pStyle w:val="ListParagraph"/>
        <w:numPr>
          <w:ilvl w:val="0"/>
          <w:numId w:val="29"/>
        </w:numPr>
        <w:snapToGrid w:val="0"/>
        <w:spacing w:before="60" w:after="60" w:line="288" w:lineRule="auto"/>
        <w:ind w:leftChars="0"/>
        <w:jc w:val="both"/>
        <w:rPr>
          <w:i/>
          <w:lang w:val="en-US"/>
        </w:rPr>
      </w:pPr>
      <w:r>
        <w:rPr>
          <w:i/>
          <w:lang w:val="en-US"/>
        </w:rPr>
        <w:t>S</w:t>
      </w:r>
      <w:r w:rsidRPr="00B259E1">
        <w:rPr>
          <w:i/>
          <w:lang w:val="en-US"/>
        </w:rPr>
        <w:t>ymbol-level vertical mapping: across layer-first, then sub-carriers (frequency), then OFDM symbols (time)</w:t>
      </w:r>
    </w:p>
    <w:p w:rsidR="00B259E1" w:rsidRPr="00B259E1" w:rsidRDefault="00B259E1" w:rsidP="00B259E1">
      <w:pPr>
        <w:pStyle w:val="ListParagraph"/>
        <w:numPr>
          <w:ilvl w:val="1"/>
          <w:numId w:val="29"/>
        </w:numPr>
        <w:snapToGrid w:val="0"/>
        <w:spacing w:before="60" w:after="60" w:line="288" w:lineRule="auto"/>
        <w:ind w:leftChars="0"/>
        <w:jc w:val="both"/>
        <w:rPr>
          <w:i/>
          <w:lang w:val="en-US"/>
        </w:rPr>
      </w:pPr>
      <w:r w:rsidRPr="00B259E1">
        <w:rPr>
          <w:i/>
          <w:lang w:val="en-US"/>
        </w:rPr>
        <w:t>Same scheme as LTE when 1 CW is mapped across multiple layers</w:t>
      </w:r>
    </w:p>
    <w:p w:rsidR="00B259E1" w:rsidRPr="00B259E1" w:rsidRDefault="00B259E1" w:rsidP="00B259E1">
      <w:pPr>
        <w:pStyle w:val="ListParagraph"/>
        <w:numPr>
          <w:ilvl w:val="0"/>
          <w:numId w:val="29"/>
        </w:numPr>
        <w:snapToGrid w:val="0"/>
        <w:spacing w:before="60" w:after="60" w:line="288" w:lineRule="auto"/>
        <w:ind w:leftChars="0"/>
        <w:jc w:val="both"/>
        <w:rPr>
          <w:i/>
          <w:lang w:val="en-US"/>
        </w:rPr>
      </w:pPr>
      <w:r w:rsidRPr="00B259E1">
        <w:rPr>
          <w:i/>
          <w:lang w:val="en-US"/>
        </w:rPr>
        <w:t>For &gt;4-layer transmission, allow shifting across 2 CWs</w:t>
      </w:r>
    </w:p>
    <w:p w:rsidR="00BB1050" w:rsidRDefault="00BB1050" w:rsidP="00D62BD2">
      <w:pPr>
        <w:snapToGrid w:val="0"/>
        <w:spacing w:before="60" w:after="60" w:line="288" w:lineRule="auto"/>
        <w:ind w:firstLine="450"/>
        <w:jc w:val="both"/>
        <w:rPr>
          <w:lang w:val="en-US"/>
        </w:rPr>
      </w:pPr>
    </w:p>
    <w:p w:rsidR="003D3E2E" w:rsidRPr="003444D3" w:rsidRDefault="003D3E2E" w:rsidP="002958FD">
      <w:pPr>
        <w:pStyle w:val="Heading1"/>
        <w:rPr>
          <w:sz w:val="28"/>
          <w:lang w:val="en-US"/>
        </w:rPr>
      </w:pPr>
      <w:bookmarkStart w:id="7" w:name="_Ref446598642"/>
      <w:r w:rsidRPr="003444D3">
        <w:rPr>
          <w:sz w:val="28"/>
          <w:lang w:val="en-US"/>
        </w:rPr>
        <w:lastRenderedPageBreak/>
        <w:t>Conclusions</w:t>
      </w:r>
      <w:bookmarkEnd w:id="7"/>
    </w:p>
    <w:p w:rsidR="00237C9D" w:rsidRDefault="00E468B7" w:rsidP="00237C9D">
      <w:pPr>
        <w:pStyle w:val="2222"/>
        <w:snapToGrid w:val="0"/>
        <w:spacing w:before="60" w:after="60" w:line="288" w:lineRule="auto"/>
        <w:ind w:firstLineChars="0" w:firstLine="450"/>
        <w:rPr>
          <w:lang w:val="en-US" w:eastAsia="ko-KR"/>
        </w:rPr>
      </w:pPr>
      <w:r w:rsidRPr="003444D3">
        <w:rPr>
          <w:lang w:val="en-US" w:eastAsia="ko-KR"/>
        </w:rPr>
        <w:t xml:space="preserve">In this contribution, Samsung’s view </w:t>
      </w:r>
      <w:r w:rsidR="00C01E65" w:rsidRPr="003444D3">
        <w:rPr>
          <w:lang w:val="en-US" w:eastAsia="ko-KR"/>
        </w:rPr>
        <w:t xml:space="preserve">on </w:t>
      </w:r>
      <w:r w:rsidR="00F940AD">
        <w:rPr>
          <w:lang w:val="en-US" w:eastAsia="ko-KR"/>
        </w:rPr>
        <w:t>remaining issues on layer mapping</w:t>
      </w:r>
      <w:r w:rsidRPr="003444D3">
        <w:rPr>
          <w:lang w:val="en-US" w:eastAsia="ko-KR"/>
        </w:rPr>
        <w:t xml:space="preserve"> is presented. </w:t>
      </w:r>
      <w:r w:rsidR="00F940AD">
        <w:rPr>
          <w:lang w:val="en-US" w:eastAsia="ko-KR"/>
        </w:rPr>
        <w:t xml:space="preserve">Our </w:t>
      </w:r>
      <w:r w:rsidR="00F940AD" w:rsidRPr="00F940AD">
        <w:rPr>
          <w:b/>
          <w:u w:val="single"/>
          <w:lang w:val="en-US" w:eastAsia="ko-KR"/>
        </w:rPr>
        <w:t>proposal</w:t>
      </w:r>
      <w:r w:rsidR="00F940AD">
        <w:rPr>
          <w:lang w:val="en-US" w:eastAsia="ko-KR"/>
        </w:rPr>
        <w:t xml:space="preserve"> can be summarized as follows:</w:t>
      </w:r>
    </w:p>
    <w:p w:rsidR="00237C9D" w:rsidRPr="00237C9D" w:rsidRDefault="00066C32" w:rsidP="00237C9D">
      <w:pPr>
        <w:pStyle w:val="2222"/>
        <w:numPr>
          <w:ilvl w:val="0"/>
          <w:numId w:val="27"/>
        </w:numPr>
        <w:snapToGrid w:val="0"/>
        <w:spacing w:before="60" w:after="60" w:line="288" w:lineRule="auto"/>
        <w:ind w:firstLineChars="0"/>
        <w:rPr>
          <w:lang w:val="en-US" w:eastAsia="ko-KR"/>
        </w:rPr>
      </w:pPr>
      <w:r w:rsidRPr="00237C9D">
        <w:rPr>
          <w:i/>
          <w:lang w:val="en-US"/>
        </w:rPr>
        <w:t>Confirm the following working assumption as agreement</w:t>
      </w:r>
    </w:p>
    <w:p w:rsidR="00237C9D" w:rsidRPr="00237C9D" w:rsidRDefault="00066C32" w:rsidP="00237C9D">
      <w:pPr>
        <w:pStyle w:val="2222"/>
        <w:numPr>
          <w:ilvl w:val="1"/>
          <w:numId w:val="27"/>
        </w:numPr>
        <w:snapToGrid w:val="0"/>
        <w:spacing w:before="60" w:after="60" w:line="288" w:lineRule="auto"/>
        <w:ind w:firstLineChars="0"/>
        <w:rPr>
          <w:lang w:val="en-US" w:eastAsia="ko-KR"/>
        </w:rPr>
      </w:pPr>
      <w:r w:rsidRPr="00237C9D">
        <w:rPr>
          <w:rFonts w:eastAsia="MS Mincho"/>
          <w:i/>
          <w:lang w:val="en-US" w:eastAsia="ja-JP"/>
        </w:rPr>
        <w:t>For 3 and 4-layer transmission: 1 CW</w:t>
      </w:r>
    </w:p>
    <w:p w:rsidR="00237C9D" w:rsidRPr="00237C9D" w:rsidRDefault="00066C32" w:rsidP="00237C9D">
      <w:pPr>
        <w:pStyle w:val="2222"/>
        <w:numPr>
          <w:ilvl w:val="1"/>
          <w:numId w:val="27"/>
        </w:numPr>
        <w:snapToGrid w:val="0"/>
        <w:spacing w:before="60" w:after="60" w:line="288" w:lineRule="auto"/>
        <w:ind w:firstLineChars="0"/>
        <w:rPr>
          <w:lang w:val="en-US" w:eastAsia="ko-KR"/>
        </w:rPr>
      </w:pPr>
      <w:r w:rsidRPr="00237C9D">
        <w:rPr>
          <w:rFonts w:eastAsia="MS Mincho"/>
          <w:i/>
          <w:lang w:val="en-US" w:eastAsia="ja-JP"/>
        </w:rPr>
        <w:t>FFS: the support of mapping 2-CW to 3 layers and 2-CW to 4 layers (for, e.g. NC-JT)</w:t>
      </w:r>
    </w:p>
    <w:p w:rsidR="00237C9D" w:rsidRPr="00237C9D" w:rsidRDefault="00066C32" w:rsidP="00237C9D">
      <w:pPr>
        <w:pStyle w:val="2222"/>
        <w:numPr>
          <w:ilvl w:val="0"/>
          <w:numId w:val="27"/>
        </w:numPr>
        <w:snapToGrid w:val="0"/>
        <w:spacing w:before="60" w:after="60" w:line="288" w:lineRule="auto"/>
        <w:ind w:firstLineChars="0"/>
        <w:rPr>
          <w:lang w:val="en-US" w:eastAsia="ko-KR"/>
        </w:rPr>
      </w:pPr>
      <w:r w:rsidRPr="00237C9D">
        <w:rPr>
          <w:i/>
          <w:lang w:val="en-US"/>
        </w:rPr>
        <w:t>For DL and UL signaling support</w:t>
      </w:r>
    </w:p>
    <w:p w:rsidR="00237C9D" w:rsidRPr="00237C9D" w:rsidRDefault="00066C32" w:rsidP="00237C9D">
      <w:pPr>
        <w:pStyle w:val="2222"/>
        <w:numPr>
          <w:ilvl w:val="1"/>
          <w:numId w:val="27"/>
        </w:numPr>
        <w:snapToGrid w:val="0"/>
        <w:spacing w:before="60" w:after="60" w:line="288" w:lineRule="auto"/>
        <w:ind w:firstLineChars="0"/>
        <w:rPr>
          <w:lang w:val="en-US" w:eastAsia="ko-KR"/>
        </w:rPr>
      </w:pPr>
      <w:r w:rsidRPr="00237C9D">
        <w:rPr>
          <w:i/>
          <w:lang w:val="en-US"/>
        </w:rPr>
        <w:t>When a UE is configured for transmitting (UL) or receiving (DL) up to 4 layers</w:t>
      </w:r>
      <w:r w:rsidR="00D219DD">
        <w:rPr>
          <w:i/>
          <w:lang w:val="en-US"/>
        </w:rPr>
        <w:t xml:space="preserve"> </w:t>
      </w:r>
      <w:r w:rsidR="00D219DD" w:rsidRPr="000F2663">
        <w:rPr>
          <w:i/>
        </w:rPr>
        <w:t>per PUSCH/PDSCH assignment</w:t>
      </w:r>
      <w:r w:rsidRPr="00237C9D">
        <w:rPr>
          <w:i/>
          <w:lang w:val="en-US"/>
        </w:rPr>
        <w:t>:</w:t>
      </w:r>
    </w:p>
    <w:p w:rsidR="00237C9D" w:rsidRPr="00237C9D" w:rsidRDefault="00066C32" w:rsidP="00237C9D">
      <w:pPr>
        <w:pStyle w:val="2222"/>
        <w:numPr>
          <w:ilvl w:val="2"/>
          <w:numId w:val="27"/>
        </w:numPr>
        <w:snapToGrid w:val="0"/>
        <w:spacing w:before="60" w:after="60" w:line="288" w:lineRule="auto"/>
        <w:ind w:firstLineChars="0"/>
        <w:rPr>
          <w:lang w:val="en-US" w:eastAsia="ko-KR"/>
        </w:rPr>
      </w:pPr>
      <w:r w:rsidRPr="00237C9D">
        <w:rPr>
          <w:i/>
          <w:lang w:val="en-US"/>
        </w:rPr>
        <w:t>1 MCS and 1 (or 1 set for CB-group HARQ) HARQ-related field per DCI</w:t>
      </w:r>
    </w:p>
    <w:p w:rsidR="00237C9D" w:rsidRPr="00237C9D" w:rsidRDefault="00066C32" w:rsidP="00237C9D">
      <w:pPr>
        <w:pStyle w:val="2222"/>
        <w:numPr>
          <w:ilvl w:val="2"/>
          <w:numId w:val="27"/>
        </w:numPr>
        <w:snapToGrid w:val="0"/>
        <w:spacing w:before="60" w:after="60" w:line="288" w:lineRule="auto"/>
        <w:ind w:firstLineChars="0"/>
        <w:rPr>
          <w:lang w:val="en-US" w:eastAsia="ko-KR"/>
        </w:rPr>
      </w:pPr>
      <w:r w:rsidRPr="00237C9D">
        <w:rPr>
          <w:i/>
          <w:lang w:val="en-US"/>
        </w:rPr>
        <w:t xml:space="preserve">1 CQI and 1 DL HARQ-ACK </w:t>
      </w:r>
    </w:p>
    <w:p w:rsidR="00237C9D" w:rsidRPr="00237C9D" w:rsidRDefault="00066C32" w:rsidP="00237C9D">
      <w:pPr>
        <w:pStyle w:val="2222"/>
        <w:numPr>
          <w:ilvl w:val="1"/>
          <w:numId w:val="27"/>
        </w:numPr>
        <w:snapToGrid w:val="0"/>
        <w:spacing w:before="60" w:after="60" w:line="288" w:lineRule="auto"/>
        <w:ind w:firstLineChars="0"/>
        <w:rPr>
          <w:lang w:val="en-US" w:eastAsia="ko-KR"/>
        </w:rPr>
      </w:pPr>
      <w:r w:rsidRPr="00237C9D">
        <w:rPr>
          <w:i/>
          <w:lang w:val="en-US"/>
        </w:rPr>
        <w:t>When a UE is configured for receiving (DL) up to 8 layers</w:t>
      </w:r>
      <w:r w:rsidR="00D219DD">
        <w:rPr>
          <w:i/>
          <w:lang w:val="en-US"/>
        </w:rPr>
        <w:t xml:space="preserve"> </w:t>
      </w:r>
      <w:r w:rsidR="00D219DD" w:rsidRPr="000F2663">
        <w:rPr>
          <w:i/>
        </w:rPr>
        <w:t>per PUSCH/PDSCH assignment</w:t>
      </w:r>
      <w:r w:rsidRPr="00237C9D">
        <w:rPr>
          <w:i/>
          <w:lang w:val="en-US"/>
        </w:rPr>
        <w:t>, allow CW-level shifting across the 2 CWs for &gt;4-layer transmissions</w:t>
      </w:r>
    </w:p>
    <w:p w:rsidR="00066C32" w:rsidRPr="00237C9D" w:rsidRDefault="00066C32" w:rsidP="00237C9D">
      <w:pPr>
        <w:pStyle w:val="2222"/>
        <w:numPr>
          <w:ilvl w:val="2"/>
          <w:numId w:val="27"/>
        </w:numPr>
        <w:snapToGrid w:val="0"/>
        <w:spacing w:before="60" w:after="60" w:line="288" w:lineRule="auto"/>
        <w:ind w:firstLineChars="0"/>
        <w:rPr>
          <w:lang w:val="en-US" w:eastAsia="ko-KR"/>
        </w:rPr>
      </w:pPr>
      <w:r w:rsidRPr="00237C9D">
        <w:rPr>
          <w:i/>
          <w:lang w:val="en-US"/>
        </w:rPr>
        <w:t xml:space="preserve">When CW-level shifting is on: 1 MCS and 1 (or 1 set for CB-group HARQ) HARQ-related field per DCI, 1 CQI and 1 DL HARQ-ACK for all layers </w:t>
      </w:r>
    </w:p>
    <w:p w:rsidR="00B259E1" w:rsidRDefault="00B259E1" w:rsidP="00B259E1">
      <w:pPr>
        <w:pStyle w:val="ListParagraph"/>
        <w:numPr>
          <w:ilvl w:val="0"/>
          <w:numId w:val="27"/>
        </w:numPr>
        <w:snapToGrid w:val="0"/>
        <w:spacing w:before="60" w:after="60" w:line="288" w:lineRule="auto"/>
        <w:ind w:leftChars="0"/>
        <w:jc w:val="both"/>
        <w:rPr>
          <w:i/>
          <w:lang w:val="en-US"/>
        </w:rPr>
      </w:pPr>
      <w:r w:rsidRPr="00B259E1">
        <w:rPr>
          <w:i/>
          <w:lang w:val="en-US"/>
        </w:rPr>
        <w:t>The following layer mapping scheme is supported</w:t>
      </w:r>
    </w:p>
    <w:p w:rsidR="00B259E1" w:rsidRDefault="00B259E1" w:rsidP="00B259E1">
      <w:pPr>
        <w:pStyle w:val="ListParagraph"/>
        <w:numPr>
          <w:ilvl w:val="1"/>
          <w:numId w:val="27"/>
        </w:numPr>
        <w:snapToGrid w:val="0"/>
        <w:spacing w:before="60" w:after="60" w:line="288" w:lineRule="auto"/>
        <w:ind w:leftChars="0"/>
        <w:jc w:val="both"/>
        <w:rPr>
          <w:i/>
          <w:lang w:val="en-US"/>
        </w:rPr>
      </w:pPr>
      <w:r w:rsidRPr="00B259E1">
        <w:rPr>
          <w:i/>
          <w:lang w:val="en-US"/>
        </w:rPr>
        <w:t>Symbol-level vertical mapping: across layer-first, then sub-carriers (frequency), then OFDM symbols (time)</w:t>
      </w:r>
    </w:p>
    <w:p w:rsidR="00B259E1" w:rsidRDefault="00B259E1" w:rsidP="00B259E1">
      <w:pPr>
        <w:pStyle w:val="ListParagraph"/>
        <w:numPr>
          <w:ilvl w:val="2"/>
          <w:numId w:val="27"/>
        </w:numPr>
        <w:snapToGrid w:val="0"/>
        <w:spacing w:before="60" w:after="60" w:line="288" w:lineRule="auto"/>
        <w:ind w:leftChars="0"/>
        <w:jc w:val="both"/>
        <w:rPr>
          <w:i/>
          <w:lang w:val="en-US"/>
        </w:rPr>
      </w:pPr>
      <w:r w:rsidRPr="00B259E1">
        <w:rPr>
          <w:i/>
          <w:lang w:val="en-US"/>
        </w:rPr>
        <w:t>Same scheme as LTE when 1 CW is mapped across multiple layers</w:t>
      </w:r>
    </w:p>
    <w:p w:rsidR="00B259E1" w:rsidRPr="00B259E1" w:rsidRDefault="00B259E1" w:rsidP="00B259E1">
      <w:pPr>
        <w:pStyle w:val="ListParagraph"/>
        <w:numPr>
          <w:ilvl w:val="1"/>
          <w:numId w:val="27"/>
        </w:numPr>
        <w:snapToGrid w:val="0"/>
        <w:spacing w:before="60" w:after="60" w:line="288" w:lineRule="auto"/>
        <w:ind w:leftChars="0"/>
        <w:jc w:val="both"/>
        <w:rPr>
          <w:i/>
          <w:lang w:val="en-US"/>
        </w:rPr>
      </w:pPr>
      <w:r w:rsidRPr="00B259E1">
        <w:rPr>
          <w:i/>
          <w:lang w:val="en-US"/>
        </w:rPr>
        <w:t>For &gt;4-layer transmission, allow shifting across 2 CWs</w:t>
      </w:r>
    </w:p>
    <w:p w:rsidR="00C55EE9" w:rsidRPr="003444D3" w:rsidRDefault="00C55EE9" w:rsidP="00AF78DC">
      <w:pPr>
        <w:pStyle w:val="2222"/>
        <w:snapToGrid w:val="0"/>
        <w:spacing w:before="60" w:after="60" w:line="288" w:lineRule="auto"/>
        <w:ind w:left="720" w:firstLineChars="0" w:firstLine="0"/>
        <w:rPr>
          <w:lang w:val="en-US" w:eastAsia="ko-KR"/>
        </w:rPr>
      </w:pPr>
    </w:p>
    <w:p w:rsidR="007C1BE2" w:rsidRDefault="007C1BE2" w:rsidP="007C1BE2">
      <w:pPr>
        <w:pStyle w:val="Heading1"/>
        <w:numPr>
          <w:ilvl w:val="0"/>
          <w:numId w:val="0"/>
        </w:numPr>
        <w:ind w:left="799" w:hanging="799"/>
        <w:rPr>
          <w:sz w:val="28"/>
          <w:lang w:val="en-US"/>
        </w:rPr>
      </w:pPr>
      <w:r>
        <w:rPr>
          <w:sz w:val="28"/>
          <w:lang w:val="en-US"/>
        </w:rPr>
        <w:t>Appendix</w:t>
      </w:r>
      <w:r w:rsidR="00392035">
        <w:rPr>
          <w:sz w:val="28"/>
          <w:lang w:val="en-US"/>
        </w:rPr>
        <w:t xml:space="preserve"> A</w:t>
      </w:r>
      <w:r>
        <w:rPr>
          <w:sz w:val="28"/>
          <w:lang w:val="en-US"/>
        </w:rPr>
        <w:t>: simulation results</w:t>
      </w:r>
      <w:r w:rsidR="00392035">
        <w:rPr>
          <w:sz w:val="28"/>
          <w:lang w:val="en-US"/>
        </w:rPr>
        <w:t xml:space="preserve"> for maximum number of layers = 4</w:t>
      </w:r>
    </w:p>
    <w:p w:rsidR="00DD6D6A" w:rsidRDefault="00DD6D6A" w:rsidP="00CE7B4B">
      <w:pPr>
        <w:spacing w:before="60" w:after="60" w:line="288" w:lineRule="auto"/>
        <w:ind w:firstLine="450"/>
        <w:jc w:val="both"/>
        <w:rPr>
          <w:lang w:val="en-US"/>
        </w:rPr>
      </w:pPr>
      <w:r>
        <w:rPr>
          <w:lang w:val="en-US"/>
        </w:rPr>
        <w:t>Assuming 16 and 32 antenna ports with (</w:t>
      </w:r>
      <w:r w:rsidRPr="00C57592">
        <w:rPr>
          <w:i/>
          <w:lang w:val="en-US"/>
        </w:rPr>
        <w:t>N</w:t>
      </w:r>
      <w:r w:rsidRPr="00C57592">
        <w:rPr>
          <w:vertAlign w:val="subscript"/>
          <w:lang w:val="en-US"/>
        </w:rPr>
        <w:t>1</w:t>
      </w:r>
      <w:r>
        <w:rPr>
          <w:lang w:val="en-US"/>
        </w:rPr>
        <w:t xml:space="preserve">, </w:t>
      </w:r>
      <w:r w:rsidRPr="00C57592">
        <w:rPr>
          <w:i/>
          <w:lang w:val="en-US"/>
        </w:rPr>
        <w:t>N</w:t>
      </w:r>
      <w:r w:rsidRPr="00C57592">
        <w:rPr>
          <w:vertAlign w:val="subscript"/>
          <w:lang w:val="en-US"/>
        </w:rPr>
        <w:t>2</w:t>
      </w:r>
      <w:r>
        <w:rPr>
          <w:lang w:val="en-US"/>
        </w:rPr>
        <w:t xml:space="preserve">) = (2, 4) and (4, 4) where </w:t>
      </w:r>
      <w:r w:rsidRPr="00C57592">
        <w:rPr>
          <w:i/>
          <w:lang w:val="en-US"/>
        </w:rPr>
        <w:t>N</w:t>
      </w:r>
      <w:r w:rsidRPr="00C57592">
        <w:rPr>
          <w:vertAlign w:val="subscript"/>
          <w:lang w:val="en-US"/>
        </w:rPr>
        <w:t>1</w:t>
      </w:r>
      <w:r>
        <w:rPr>
          <w:lang w:val="en-US"/>
        </w:rPr>
        <w:t xml:space="preserve"> and </w:t>
      </w:r>
      <w:r w:rsidRPr="00C57592">
        <w:rPr>
          <w:i/>
          <w:lang w:val="en-US"/>
        </w:rPr>
        <w:t>N</w:t>
      </w:r>
      <w:r w:rsidRPr="00C57592">
        <w:rPr>
          <w:vertAlign w:val="subscript"/>
          <w:lang w:val="en-US"/>
        </w:rPr>
        <w:t>2</w:t>
      </w:r>
      <w:r>
        <w:rPr>
          <w:lang w:val="en-US"/>
        </w:rPr>
        <w:t xml:space="preserve"> are number of antenna ports in first and second dimensions, respectively, the performance of the LTE layer mapping (denoted as “2 CWs”) is compared with single CW symbol-level layer mapping (denoted as “1 CW”). The results for maximum number of layers of 4 are given in </w:t>
      </w:r>
      <w:r>
        <w:rPr>
          <w:lang w:val="en-US"/>
        </w:rPr>
        <w:fldChar w:fldCharType="begin"/>
      </w:r>
      <w:r>
        <w:rPr>
          <w:lang w:val="en-US"/>
        </w:rPr>
        <w:instrText xml:space="preserve"> REF _Ref472293371 \h </w:instrText>
      </w:r>
      <w:r>
        <w:rPr>
          <w:lang w:val="en-US"/>
        </w:rPr>
      </w:r>
      <w:r>
        <w:rPr>
          <w:lang w:val="en-US"/>
        </w:rPr>
        <w:fldChar w:fldCharType="separate"/>
      </w:r>
      <w:r w:rsidR="00915F19">
        <w:t xml:space="preserve">Table </w:t>
      </w:r>
      <w:r w:rsidR="00915F19">
        <w:rPr>
          <w:noProof/>
        </w:rPr>
        <w:t>1</w:t>
      </w:r>
      <w:r>
        <w:rPr>
          <w:lang w:val="en-US"/>
        </w:rPr>
        <w:fldChar w:fldCharType="end"/>
      </w:r>
      <w:r>
        <w:rPr>
          <w:lang w:val="en-US"/>
        </w:rPr>
        <w:t xml:space="preserve"> and </w:t>
      </w:r>
      <w:r>
        <w:rPr>
          <w:lang w:val="en-US"/>
        </w:rPr>
        <w:fldChar w:fldCharType="begin"/>
      </w:r>
      <w:r>
        <w:rPr>
          <w:lang w:val="en-US"/>
        </w:rPr>
        <w:instrText xml:space="preserve"> REF _Ref477972724 \h </w:instrText>
      </w:r>
      <w:r>
        <w:rPr>
          <w:lang w:val="en-US"/>
        </w:rPr>
      </w:r>
      <w:r>
        <w:rPr>
          <w:lang w:val="en-US"/>
        </w:rPr>
        <w:fldChar w:fldCharType="separate"/>
      </w:r>
      <w:r w:rsidR="00915F19">
        <w:t xml:space="preserve">Table </w:t>
      </w:r>
      <w:r w:rsidR="00915F19">
        <w:rPr>
          <w:noProof/>
        </w:rPr>
        <w:t>2</w:t>
      </w:r>
      <w:r>
        <w:rPr>
          <w:lang w:val="en-US"/>
        </w:rPr>
        <w:fldChar w:fldCharType="end"/>
      </w:r>
      <w:r>
        <w:rPr>
          <w:lang w:val="en-US"/>
        </w:rPr>
        <w:t xml:space="preserve"> for arrival rate (lambda) = 4 and 2.5, respectively. The rest of the simulation assumptions are provided in </w:t>
      </w:r>
      <w:r>
        <w:rPr>
          <w:lang w:val="en-US"/>
        </w:rPr>
        <w:fldChar w:fldCharType="begin"/>
      </w:r>
      <w:r>
        <w:rPr>
          <w:lang w:val="en-US"/>
        </w:rPr>
        <w:instrText xml:space="preserve"> REF _Ref427254851 \h  \* MERGEFORMAT </w:instrText>
      </w:r>
      <w:r>
        <w:rPr>
          <w:lang w:val="en-US"/>
        </w:rPr>
      </w:r>
      <w:r>
        <w:rPr>
          <w:lang w:val="en-US"/>
        </w:rPr>
        <w:fldChar w:fldCharType="separate"/>
      </w:r>
      <w:r w:rsidR="00915F19">
        <w:t xml:space="preserve">Table </w:t>
      </w:r>
      <w:r w:rsidR="00915F19">
        <w:rPr>
          <w:noProof/>
        </w:rPr>
        <w:t>5</w:t>
      </w:r>
      <w:r>
        <w:rPr>
          <w:lang w:val="en-US"/>
        </w:rPr>
        <w:fldChar w:fldCharType="end"/>
      </w:r>
      <w:r>
        <w:rPr>
          <w:lang w:val="en-US"/>
        </w:rPr>
        <w:t xml:space="preserve"> in Appendix</w:t>
      </w:r>
      <w:r w:rsidR="00707482">
        <w:rPr>
          <w:lang w:val="en-US"/>
        </w:rPr>
        <w:t xml:space="preserve"> D</w:t>
      </w:r>
      <w:r>
        <w:rPr>
          <w:lang w:val="en-US"/>
        </w:rPr>
        <w:t>.</w:t>
      </w:r>
    </w:p>
    <w:p w:rsidR="00CE7B4B" w:rsidRPr="00CE7B4B" w:rsidRDefault="00CE7B4B" w:rsidP="00CE7B4B">
      <w:pPr>
        <w:spacing w:before="60" w:after="60" w:line="288" w:lineRule="auto"/>
        <w:ind w:firstLine="450"/>
        <w:jc w:val="both"/>
        <w:rPr>
          <w:lang w:val="en-US"/>
        </w:rPr>
      </w:pPr>
    </w:p>
    <w:p w:rsidR="00273FA8" w:rsidRDefault="00273FA8" w:rsidP="00273FA8">
      <w:pPr>
        <w:pStyle w:val="Caption"/>
        <w:keepNext/>
        <w:jc w:val="center"/>
      </w:pPr>
      <w:bookmarkStart w:id="8" w:name="_Ref472293371"/>
      <w:r>
        <w:t xml:space="preserve">Table </w:t>
      </w:r>
      <w:r>
        <w:fldChar w:fldCharType="begin"/>
      </w:r>
      <w:r>
        <w:instrText xml:space="preserve"> SEQ Table \* ARABIC </w:instrText>
      </w:r>
      <w:r>
        <w:fldChar w:fldCharType="separate"/>
      </w:r>
      <w:r w:rsidR="00915F19">
        <w:rPr>
          <w:noProof/>
        </w:rPr>
        <w:t>1</w:t>
      </w:r>
      <w:r>
        <w:fldChar w:fldCharType="end"/>
      </w:r>
      <w:bookmarkEnd w:id="8"/>
      <w:r>
        <w:t xml:space="preserve">: UMi-2GHz, UPT (Mbps) maximum number of layers = 4, </w:t>
      </w:r>
      <w:r>
        <w:rPr>
          <w:rFonts w:eastAsia="Arial"/>
          <w:kern w:val="24"/>
          <w:sz w:val="21"/>
          <w:szCs w:val="32"/>
          <w:lang w:eastAsia="zh-TW"/>
        </w:rPr>
        <w:t>Lambda = 4</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273FA8" w:rsidRPr="00A6651F" w:rsidTr="00CE7B4B">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rsidR="00273FA8" w:rsidRPr="00A6651F" w:rsidRDefault="00273FA8" w:rsidP="00CE7B4B">
            <w:pPr>
              <w:snapToGrid w:val="0"/>
              <w:spacing w:after="0"/>
              <w:jc w:val="center"/>
              <w:textAlignment w:val="center"/>
              <w:rPr>
                <w:b/>
                <w:bCs/>
                <w:color w:val="000000"/>
                <w:kern w:val="24"/>
                <w:lang w:val="en-US"/>
              </w:rPr>
            </w:pPr>
            <w:r w:rsidRPr="00A6651F">
              <w:rPr>
                <w:b/>
                <w:bCs/>
                <w:color w:val="000000"/>
                <w:kern w:val="24"/>
                <w:lang w:val="en-US"/>
              </w:rPr>
              <w:t>Max</w:t>
            </w:r>
          </w:p>
          <w:p w:rsidR="00273FA8" w:rsidRPr="00A6651F" w:rsidRDefault="00273FA8" w:rsidP="00CE7B4B">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Avg.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50%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bottom"/>
              <w:rPr>
                <w:rFonts w:eastAsia="Times New Roman"/>
                <w:lang w:val="en-US"/>
              </w:rPr>
            </w:pPr>
            <w:r w:rsidRPr="00A6651F">
              <w:rPr>
                <w:b/>
                <w:bCs/>
                <w:color w:val="000000"/>
                <w:kern w:val="24"/>
                <w:lang w:val="en-US"/>
              </w:rPr>
              <w:t>RU</w:t>
            </w:r>
          </w:p>
        </w:tc>
      </w:tr>
      <w:tr w:rsidR="00273FA8" w:rsidRPr="00A6651F" w:rsidTr="00CE7B4B">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273FA8" w:rsidRPr="00A6651F" w:rsidRDefault="00273FA8" w:rsidP="00CE7B4B">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273FA8" w:rsidRPr="00A6651F" w:rsidRDefault="00273FA8" w:rsidP="00CE7B4B">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45.58</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42.02</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16.59</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31.1%</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43.81</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39.00</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15.74</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96.1%</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92.8%</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94.8%</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32.6%</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54.38</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49.62</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19.09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26.9%</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52.51</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46.65</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17.77</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96.6%</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94.0%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93.1%</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28.5%</w:t>
            </w:r>
          </w:p>
        </w:tc>
      </w:tr>
      <w:tr w:rsidR="00273FA8" w:rsidRPr="00A6651F" w:rsidTr="00CE7B4B">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273FA8" w:rsidRPr="00A6651F" w:rsidRDefault="00273FA8" w:rsidP="00CE7B4B">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50.34</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46.71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19.61</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28.3%</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48.67</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44.31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18.65</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96.7%</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94.9%</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95.1%</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29.7%</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59.97</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55.79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23.13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24.5%</w:t>
            </w:r>
          </w:p>
        </w:tc>
      </w:tr>
      <w:tr w:rsidR="00273FA8" w:rsidRPr="00A6651F" w:rsidTr="00CE7B4B">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273FA8" w:rsidRPr="00A6651F" w:rsidRDefault="00273FA8" w:rsidP="00CE7B4B">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273FA8" w:rsidRPr="00A6651F" w:rsidRDefault="00273FA8" w:rsidP="00CE7B4B">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58.58</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54.49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rPr>
                <w:color w:val="000000"/>
              </w:rPr>
              <w:t>21.94</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97.7%</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97.7%</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textAlignment w:val="bottom"/>
              <w:rPr>
                <w:rFonts w:eastAsia="Times New Roman"/>
                <w:lang w:val="en-US"/>
              </w:rPr>
            </w:pPr>
            <w:r w:rsidRPr="00A6651F">
              <w:t>94.9%</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273FA8" w:rsidRPr="00A6651F" w:rsidRDefault="00273FA8" w:rsidP="00CE7B4B">
            <w:pPr>
              <w:snapToGrid w:val="0"/>
              <w:spacing w:after="0"/>
              <w:jc w:val="center"/>
              <w:rPr>
                <w:color w:val="000000"/>
              </w:rPr>
            </w:pPr>
            <w:r w:rsidRPr="00A6651F">
              <w:rPr>
                <w:color w:val="000000"/>
              </w:rPr>
              <w:t>25.8%</w:t>
            </w:r>
          </w:p>
        </w:tc>
      </w:tr>
    </w:tbl>
    <w:p w:rsidR="007C1BE2" w:rsidRDefault="007C1BE2" w:rsidP="00C04D63">
      <w:pPr>
        <w:pStyle w:val="Heading1"/>
        <w:numPr>
          <w:ilvl w:val="0"/>
          <w:numId w:val="0"/>
        </w:numPr>
        <w:snapToGrid w:val="0"/>
        <w:spacing w:before="60"/>
        <w:ind w:left="792" w:hanging="342"/>
        <w:jc w:val="both"/>
        <w:rPr>
          <w:rFonts w:ascii="Times New Roman" w:hAnsi="Times New Roman"/>
          <w:sz w:val="20"/>
          <w:szCs w:val="20"/>
          <w:lang w:val="en-US"/>
        </w:rPr>
      </w:pPr>
    </w:p>
    <w:p w:rsidR="00273FA8" w:rsidRDefault="00273FA8" w:rsidP="00273FA8">
      <w:pPr>
        <w:pStyle w:val="Caption"/>
        <w:keepNext/>
        <w:jc w:val="center"/>
      </w:pPr>
      <w:bookmarkStart w:id="9" w:name="_Ref477972724"/>
      <w:r>
        <w:t xml:space="preserve">Table </w:t>
      </w:r>
      <w:r>
        <w:fldChar w:fldCharType="begin"/>
      </w:r>
      <w:r>
        <w:instrText xml:space="preserve"> SEQ Table \* ARABIC </w:instrText>
      </w:r>
      <w:r>
        <w:fldChar w:fldCharType="separate"/>
      </w:r>
      <w:r w:rsidR="00915F19">
        <w:rPr>
          <w:noProof/>
        </w:rPr>
        <w:t>2</w:t>
      </w:r>
      <w:r>
        <w:fldChar w:fldCharType="end"/>
      </w:r>
      <w:bookmarkEnd w:id="9"/>
      <w:r>
        <w:t xml:space="preserve">: UMi-2GHz, UPT (Mbps) maximum number of layers = 4, </w:t>
      </w:r>
      <w:r>
        <w:rPr>
          <w:rFonts w:eastAsia="Arial"/>
          <w:kern w:val="24"/>
          <w:sz w:val="21"/>
          <w:szCs w:val="32"/>
          <w:lang w:eastAsia="zh-TW"/>
        </w:rPr>
        <w:t>Lambda = 2.5</w:t>
      </w:r>
    </w:p>
    <w:tbl>
      <w:tblPr>
        <w:tblW w:w="5000" w:type="pct"/>
        <w:jc w:val="center"/>
        <w:tblCellMar>
          <w:left w:w="0" w:type="dxa"/>
          <w:right w:w="0" w:type="dxa"/>
        </w:tblCellMar>
        <w:tblLook w:val="0600" w:firstRow="0" w:lastRow="0" w:firstColumn="0" w:lastColumn="0" w:noHBand="1" w:noVBand="1"/>
      </w:tblPr>
      <w:tblGrid>
        <w:gridCol w:w="698"/>
        <w:gridCol w:w="976"/>
        <w:gridCol w:w="1169"/>
        <w:gridCol w:w="1020"/>
        <w:gridCol w:w="1020"/>
        <w:gridCol w:w="912"/>
        <w:gridCol w:w="1130"/>
        <w:gridCol w:w="1136"/>
        <w:gridCol w:w="891"/>
        <w:gridCol w:w="707"/>
      </w:tblGrid>
      <w:tr w:rsidR="008279C7" w:rsidRPr="00A6651F" w:rsidTr="00CE7B4B">
        <w:trPr>
          <w:trHeight w:val="600"/>
          <w:jc w:val="center"/>
        </w:trPr>
        <w:tc>
          <w:tcPr>
            <w:tcW w:w="36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#ports</w:t>
            </w:r>
          </w:p>
        </w:tc>
        <w:tc>
          <w:tcPr>
            <w:tcW w:w="50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Scheme</w:t>
            </w:r>
          </w:p>
        </w:tc>
        <w:tc>
          <w:tcPr>
            <w:tcW w:w="605" w:type="pct"/>
            <w:tcBorders>
              <w:top w:val="single" w:sz="8" w:space="0" w:color="4F81BD"/>
              <w:left w:val="single" w:sz="8" w:space="0" w:color="4F81BD"/>
              <w:bottom w:val="single" w:sz="8" w:space="0" w:color="4F81BD"/>
              <w:right w:val="single" w:sz="8" w:space="0" w:color="4F81BD"/>
            </w:tcBorders>
            <w:vAlign w:val="center"/>
          </w:tcPr>
          <w:p w:rsidR="008279C7" w:rsidRPr="00A6651F" w:rsidRDefault="008279C7" w:rsidP="00CE7B4B">
            <w:pPr>
              <w:snapToGrid w:val="0"/>
              <w:spacing w:after="0"/>
              <w:jc w:val="center"/>
              <w:textAlignment w:val="center"/>
              <w:rPr>
                <w:b/>
                <w:bCs/>
                <w:color w:val="000000"/>
                <w:kern w:val="24"/>
                <w:lang w:val="en-US"/>
              </w:rPr>
            </w:pPr>
            <w:r w:rsidRPr="00A6651F">
              <w:rPr>
                <w:b/>
                <w:bCs/>
                <w:color w:val="000000"/>
                <w:kern w:val="24"/>
                <w:lang w:val="en-US"/>
              </w:rPr>
              <w:t>Max</w:t>
            </w:r>
          </w:p>
          <w:p w:rsidR="008279C7" w:rsidRPr="00A6651F" w:rsidRDefault="008279C7" w:rsidP="00CE7B4B">
            <w:pPr>
              <w:snapToGrid w:val="0"/>
              <w:spacing w:after="0"/>
              <w:jc w:val="center"/>
              <w:textAlignment w:val="center"/>
              <w:rPr>
                <w:b/>
                <w:bCs/>
                <w:color w:val="000000"/>
                <w:kern w:val="24"/>
                <w:lang w:val="en-US"/>
              </w:rPr>
            </w:pPr>
            <w:r w:rsidRPr="00A6651F">
              <w:rPr>
                <w:b/>
                <w:bCs/>
                <w:color w:val="000000"/>
                <w:kern w:val="24"/>
                <w:lang w:val="en-US"/>
              </w:rPr>
              <w:t># CWs</w:t>
            </w:r>
          </w:p>
        </w:tc>
        <w:tc>
          <w:tcPr>
            <w:tcW w:w="52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Avg. UPT</w:t>
            </w:r>
          </w:p>
        </w:tc>
        <w:tc>
          <w:tcPr>
            <w:tcW w:w="52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50% UPT</w:t>
            </w:r>
          </w:p>
        </w:tc>
        <w:tc>
          <w:tcPr>
            <w:tcW w:w="47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 UPT</w:t>
            </w:r>
          </w:p>
        </w:tc>
        <w:tc>
          <w:tcPr>
            <w:tcW w:w="58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Avg.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58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50%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46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366"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bottom"/>
              <w:rPr>
                <w:rFonts w:eastAsia="Times New Roman"/>
                <w:lang w:val="en-US"/>
              </w:rPr>
            </w:pPr>
            <w:r w:rsidRPr="00A6651F">
              <w:rPr>
                <w:b/>
                <w:bCs/>
                <w:color w:val="000000"/>
                <w:kern w:val="24"/>
                <w:lang w:val="en-US"/>
              </w:rPr>
              <w:t>RU</w:t>
            </w:r>
          </w:p>
        </w:tc>
      </w:tr>
      <w:tr w:rsidR="00A01037" w:rsidRPr="00A6651F" w:rsidTr="008279C7">
        <w:trPr>
          <w:trHeight w:val="316"/>
          <w:jc w:val="center"/>
        </w:trPr>
        <w:tc>
          <w:tcPr>
            <w:tcW w:w="36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8279C7" w:rsidRPr="00A6651F" w:rsidRDefault="008279C7" w:rsidP="00CE7B4B">
            <w:pPr>
              <w:snapToGrid w:val="0"/>
              <w:spacing w:after="0"/>
              <w:jc w:val="center"/>
              <w:textAlignment w:val="bottom"/>
              <w:rPr>
                <w:rFonts w:eastAsia="Times New Roman"/>
                <w:lang w:val="en-US"/>
              </w:rPr>
            </w:pPr>
            <w:r w:rsidRPr="00A6651F">
              <w:rPr>
                <w:color w:val="000000"/>
                <w:kern w:val="24"/>
                <w:lang w:val="en-US"/>
              </w:rPr>
              <w:t>16</w:t>
            </w:r>
          </w:p>
        </w:tc>
        <w:tc>
          <w:tcPr>
            <w:tcW w:w="505"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8279C7" w:rsidRPr="00A6651F" w:rsidRDefault="008279C7" w:rsidP="00CE7B4B">
            <w:pPr>
              <w:snapToGrid w:val="0"/>
              <w:spacing w:after="0"/>
              <w:jc w:val="center"/>
              <w:textAlignment w:val="bottom"/>
              <w:rPr>
                <w:rFonts w:eastAsia="Times New Roman"/>
                <w:lang w:val="en-US"/>
              </w:rPr>
            </w:pPr>
            <w:r w:rsidRPr="00A6651F">
              <w:rPr>
                <w:color w:val="000000"/>
                <w:kern w:val="24"/>
                <w:lang w:val="en-US"/>
              </w:rPr>
              <w:t>SU</w:t>
            </w:r>
          </w:p>
        </w:tc>
        <w:tc>
          <w:tcPr>
            <w:tcW w:w="605"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1</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59.26</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55.78</w:t>
            </w:r>
          </w:p>
        </w:tc>
        <w:tc>
          <w:tcPr>
            <w:tcW w:w="472"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24.73</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366"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8A5DF6">
              <w:t>16.3%</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p>
        </w:tc>
        <w:tc>
          <w:tcPr>
            <w:tcW w:w="605"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2</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57.92</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54.66</w:t>
            </w:r>
          </w:p>
        </w:tc>
        <w:tc>
          <w:tcPr>
            <w:tcW w:w="472"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F7815">
              <w:t>22.50</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2A5FEA">
              <w:t>97.7%</w:t>
            </w:r>
          </w:p>
        </w:tc>
        <w:tc>
          <w:tcPr>
            <w:tcW w:w="58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2A5FEA">
              <w:t>98.0%</w:t>
            </w:r>
          </w:p>
        </w:tc>
        <w:tc>
          <w:tcPr>
            <w:tcW w:w="46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2A5FEA">
              <w:t>91.0%</w:t>
            </w:r>
          </w:p>
        </w:tc>
        <w:tc>
          <w:tcPr>
            <w:tcW w:w="366"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8A5DF6">
              <w:t>16.9%</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A6651F">
              <w:rPr>
                <w:rFonts w:eastAsia="Times New Roman"/>
                <w:lang w:val="en-US"/>
              </w:rPr>
              <w:t>MU</w:t>
            </w:r>
          </w:p>
        </w:tc>
        <w:tc>
          <w:tcPr>
            <w:tcW w:w="605"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1</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66.60</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64.59</w:t>
            </w:r>
          </w:p>
        </w:tc>
        <w:tc>
          <w:tcPr>
            <w:tcW w:w="472"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27.67</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366"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9A3007">
              <w:t>14.7%</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p>
        </w:tc>
        <w:tc>
          <w:tcPr>
            <w:tcW w:w="605"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2</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65.47</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63.74</w:t>
            </w:r>
          </w:p>
        </w:tc>
        <w:tc>
          <w:tcPr>
            <w:tcW w:w="472"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E059B8">
              <w:t>25.29</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0513C6">
              <w:t>98.3%</w:t>
            </w:r>
          </w:p>
        </w:tc>
        <w:tc>
          <w:tcPr>
            <w:tcW w:w="58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0513C6">
              <w:t>98.7%</w:t>
            </w:r>
          </w:p>
        </w:tc>
        <w:tc>
          <w:tcPr>
            <w:tcW w:w="46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0513C6">
              <w:t>91.4%</w:t>
            </w:r>
          </w:p>
        </w:tc>
        <w:tc>
          <w:tcPr>
            <w:tcW w:w="366"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9A3007">
              <w:t>15.2%</w:t>
            </w:r>
          </w:p>
        </w:tc>
      </w:tr>
      <w:tr w:rsidR="00A01037" w:rsidRPr="00A6651F" w:rsidTr="008279C7">
        <w:trPr>
          <w:trHeight w:val="316"/>
          <w:jc w:val="center"/>
        </w:trPr>
        <w:tc>
          <w:tcPr>
            <w:tcW w:w="36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8279C7" w:rsidRPr="00A6651F" w:rsidRDefault="008279C7" w:rsidP="00CE7B4B">
            <w:pPr>
              <w:snapToGrid w:val="0"/>
              <w:spacing w:after="0"/>
              <w:jc w:val="center"/>
              <w:textAlignment w:val="bottom"/>
              <w:rPr>
                <w:rFonts w:eastAsia="Times New Roman"/>
                <w:lang w:val="en-US"/>
              </w:rPr>
            </w:pPr>
            <w:r w:rsidRPr="00A6651F">
              <w:rPr>
                <w:color w:val="000000"/>
                <w:kern w:val="24"/>
                <w:lang w:val="en-US"/>
              </w:rPr>
              <w:t>32</w:t>
            </w:r>
          </w:p>
        </w:tc>
        <w:tc>
          <w:tcPr>
            <w:tcW w:w="505"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A6651F">
              <w:rPr>
                <w:rFonts w:eastAsia="Times New Roman"/>
                <w:lang w:val="en-US"/>
              </w:rPr>
              <w:t>SU</w:t>
            </w:r>
          </w:p>
        </w:tc>
        <w:tc>
          <w:tcPr>
            <w:tcW w:w="60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1</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63.44</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64.57</w:t>
            </w:r>
          </w:p>
        </w:tc>
        <w:tc>
          <w:tcPr>
            <w:tcW w:w="47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28.80</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EF7722"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366"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184427">
              <w:t>14.9%</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p>
        </w:tc>
        <w:tc>
          <w:tcPr>
            <w:tcW w:w="60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2</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62.30</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62.55</w:t>
            </w:r>
          </w:p>
        </w:tc>
        <w:tc>
          <w:tcPr>
            <w:tcW w:w="47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3D70CA">
              <w:t>26.50</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14D69">
              <w:t>98.2%</w:t>
            </w:r>
          </w:p>
        </w:tc>
        <w:tc>
          <w:tcPr>
            <w:tcW w:w="58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14D69">
              <w:t>96.9%</w:t>
            </w:r>
          </w:p>
        </w:tc>
        <w:tc>
          <w:tcPr>
            <w:tcW w:w="46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14D69">
              <w:t>92.0%</w:t>
            </w:r>
          </w:p>
        </w:tc>
        <w:tc>
          <w:tcPr>
            <w:tcW w:w="366"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184427">
              <w:t>15.4%</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A6651F">
              <w:rPr>
                <w:rFonts w:eastAsia="Times New Roman"/>
                <w:lang w:val="en-US"/>
              </w:rPr>
              <w:t>MU</w:t>
            </w:r>
          </w:p>
        </w:tc>
        <w:tc>
          <w:tcPr>
            <w:tcW w:w="60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1</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71.39</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74.11</w:t>
            </w:r>
          </w:p>
        </w:tc>
        <w:tc>
          <w:tcPr>
            <w:tcW w:w="47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32.40</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452C56"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452C56"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452C56" w:rsidRDefault="008279C7" w:rsidP="00CE7B4B">
            <w:pPr>
              <w:snapToGrid w:val="0"/>
              <w:spacing w:after="0"/>
              <w:jc w:val="center"/>
              <w:textAlignment w:val="bottom"/>
              <w:rPr>
                <w:rFonts w:eastAsia="Times New Roman"/>
                <w:color w:val="FF0000"/>
                <w:lang w:val="en-US"/>
              </w:rPr>
            </w:pPr>
            <w:r w:rsidRPr="00EF7722">
              <w:rPr>
                <w:color w:val="FF0000"/>
              </w:rPr>
              <w:t>100.0%</w:t>
            </w:r>
          </w:p>
        </w:tc>
        <w:tc>
          <w:tcPr>
            <w:tcW w:w="366"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CB3623">
              <w:t>13.3%</w:t>
            </w:r>
          </w:p>
        </w:tc>
      </w:tr>
      <w:tr w:rsidR="00A01037" w:rsidRPr="00A6651F" w:rsidTr="008279C7">
        <w:trPr>
          <w:trHeight w:val="316"/>
          <w:jc w:val="center"/>
        </w:trPr>
        <w:tc>
          <w:tcPr>
            <w:tcW w:w="36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279C7" w:rsidRPr="00A6651F" w:rsidRDefault="008279C7" w:rsidP="00CE7B4B">
            <w:pPr>
              <w:snapToGrid w:val="0"/>
              <w:spacing w:after="0"/>
              <w:jc w:val="center"/>
              <w:rPr>
                <w:rFonts w:eastAsia="Times New Roman"/>
                <w:lang w:val="en-US"/>
              </w:rPr>
            </w:pPr>
          </w:p>
        </w:tc>
        <w:tc>
          <w:tcPr>
            <w:tcW w:w="505"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p>
        </w:tc>
        <w:tc>
          <w:tcPr>
            <w:tcW w:w="60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8279C7" w:rsidRPr="00A6651F" w:rsidRDefault="008279C7" w:rsidP="00CE7B4B">
            <w:pPr>
              <w:snapToGrid w:val="0"/>
              <w:spacing w:after="0"/>
              <w:jc w:val="center"/>
              <w:textAlignment w:val="bottom"/>
              <w:rPr>
                <w:color w:val="000000"/>
                <w:kern w:val="24"/>
                <w:lang w:val="en-US"/>
              </w:rPr>
            </w:pPr>
            <w:r w:rsidRPr="00A6651F">
              <w:rPr>
                <w:color w:val="000000"/>
                <w:kern w:val="24"/>
                <w:lang w:val="en-US"/>
              </w:rPr>
              <w:t>2</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70.42</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73.08</w:t>
            </w:r>
          </w:p>
        </w:tc>
        <w:tc>
          <w:tcPr>
            <w:tcW w:w="47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F674D8">
              <w:t>29.50</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991474">
              <w:t>98.6%</w:t>
            </w:r>
          </w:p>
        </w:tc>
        <w:tc>
          <w:tcPr>
            <w:tcW w:w="58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991474">
              <w:t>98.6%</w:t>
            </w:r>
          </w:p>
        </w:tc>
        <w:tc>
          <w:tcPr>
            <w:tcW w:w="46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textAlignment w:val="bottom"/>
              <w:rPr>
                <w:rFonts w:eastAsia="Times New Roman"/>
                <w:lang w:val="en-US"/>
              </w:rPr>
            </w:pPr>
            <w:r w:rsidRPr="00991474">
              <w:t>91.1%</w:t>
            </w:r>
          </w:p>
        </w:tc>
        <w:tc>
          <w:tcPr>
            <w:tcW w:w="366"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279C7" w:rsidRPr="00A6651F" w:rsidRDefault="008279C7" w:rsidP="00CE7B4B">
            <w:pPr>
              <w:snapToGrid w:val="0"/>
              <w:spacing w:after="0"/>
              <w:jc w:val="center"/>
              <w:rPr>
                <w:color w:val="000000"/>
              </w:rPr>
            </w:pPr>
            <w:r w:rsidRPr="00CB3623">
              <w:t>13.7%</w:t>
            </w:r>
          </w:p>
        </w:tc>
      </w:tr>
    </w:tbl>
    <w:p w:rsidR="00273FA8" w:rsidRPr="00273FA8" w:rsidRDefault="00273FA8" w:rsidP="00273FA8">
      <w:pPr>
        <w:rPr>
          <w:lang w:val="en-US" w:eastAsia="ko-KR"/>
        </w:rPr>
      </w:pPr>
    </w:p>
    <w:p w:rsidR="00392035" w:rsidRDefault="00392035" w:rsidP="00392035">
      <w:pPr>
        <w:pStyle w:val="Heading1"/>
        <w:numPr>
          <w:ilvl w:val="0"/>
          <w:numId w:val="0"/>
        </w:numPr>
        <w:ind w:left="799" w:hanging="799"/>
        <w:rPr>
          <w:sz w:val="28"/>
          <w:lang w:val="en-US"/>
        </w:rPr>
      </w:pPr>
      <w:r>
        <w:rPr>
          <w:sz w:val="28"/>
          <w:lang w:val="en-US"/>
        </w:rPr>
        <w:t>Appendix B: simulation results for maximum number of layers = 8</w:t>
      </w:r>
    </w:p>
    <w:p w:rsidR="009F069E" w:rsidRDefault="009F069E" w:rsidP="00CE7B4B">
      <w:pPr>
        <w:spacing w:before="60" w:after="60" w:line="288" w:lineRule="auto"/>
        <w:ind w:firstLine="450"/>
        <w:jc w:val="both"/>
        <w:rPr>
          <w:lang w:val="en-US"/>
        </w:rPr>
      </w:pPr>
      <w:r>
        <w:rPr>
          <w:lang w:val="en-US"/>
        </w:rPr>
        <w:t xml:space="preserve">The results for maximum number of layers of 8 are given in </w:t>
      </w:r>
      <w:r>
        <w:rPr>
          <w:lang w:val="en-US"/>
        </w:rPr>
        <w:fldChar w:fldCharType="begin"/>
      </w:r>
      <w:r>
        <w:rPr>
          <w:lang w:val="en-US"/>
        </w:rPr>
        <w:instrText xml:space="preserve"> REF _Ref472293377 \h </w:instrText>
      </w:r>
      <w:r>
        <w:rPr>
          <w:lang w:val="en-US"/>
        </w:rPr>
      </w:r>
      <w:r>
        <w:rPr>
          <w:lang w:val="en-US"/>
        </w:rPr>
        <w:fldChar w:fldCharType="separate"/>
      </w:r>
      <w:r w:rsidR="00915F19">
        <w:t xml:space="preserve">Table </w:t>
      </w:r>
      <w:r w:rsidR="00915F19">
        <w:rPr>
          <w:noProof/>
        </w:rPr>
        <w:t>3</w:t>
      </w:r>
      <w:r>
        <w:rPr>
          <w:lang w:val="en-US"/>
        </w:rPr>
        <w:fldChar w:fldCharType="end"/>
      </w:r>
      <w:r>
        <w:rPr>
          <w:lang w:val="en-US"/>
        </w:rPr>
        <w:t xml:space="preserve"> and </w:t>
      </w:r>
      <w:r>
        <w:rPr>
          <w:lang w:val="en-US"/>
        </w:rPr>
        <w:fldChar w:fldCharType="begin"/>
      </w:r>
      <w:r>
        <w:rPr>
          <w:lang w:val="en-US"/>
        </w:rPr>
        <w:instrText xml:space="preserve"> REF _Ref477972789 \h </w:instrText>
      </w:r>
      <w:r>
        <w:rPr>
          <w:lang w:val="en-US"/>
        </w:rPr>
      </w:r>
      <w:r>
        <w:rPr>
          <w:lang w:val="en-US"/>
        </w:rPr>
        <w:fldChar w:fldCharType="separate"/>
      </w:r>
      <w:r w:rsidR="00915F19">
        <w:t xml:space="preserve">Table </w:t>
      </w:r>
      <w:r w:rsidR="00915F19">
        <w:rPr>
          <w:noProof/>
        </w:rPr>
        <w:t>4</w:t>
      </w:r>
      <w:r>
        <w:rPr>
          <w:lang w:val="en-US"/>
        </w:rPr>
        <w:fldChar w:fldCharType="end"/>
      </w:r>
      <w:r w:rsidR="00BE745B">
        <w:rPr>
          <w:lang w:val="en-US"/>
        </w:rPr>
        <w:t xml:space="preserve"> </w:t>
      </w:r>
      <w:r>
        <w:rPr>
          <w:lang w:val="en-US"/>
        </w:rPr>
        <w:t xml:space="preserve">for arrival rate (lambda) = 4 and 2.5, respectively. The rest of the simulation assumptions are provided in </w:t>
      </w:r>
      <w:r>
        <w:rPr>
          <w:lang w:val="en-US"/>
        </w:rPr>
        <w:fldChar w:fldCharType="begin"/>
      </w:r>
      <w:r>
        <w:rPr>
          <w:lang w:val="en-US"/>
        </w:rPr>
        <w:instrText xml:space="preserve"> REF _Ref427254851 \h  \* MERGEFORMAT </w:instrText>
      </w:r>
      <w:r>
        <w:rPr>
          <w:lang w:val="en-US"/>
        </w:rPr>
      </w:r>
      <w:r>
        <w:rPr>
          <w:lang w:val="en-US"/>
        </w:rPr>
        <w:fldChar w:fldCharType="separate"/>
      </w:r>
      <w:r w:rsidR="00915F19">
        <w:t xml:space="preserve">Table </w:t>
      </w:r>
      <w:r w:rsidR="00915F19">
        <w:rPr>
          <w:noProof/>
        </w:rPr>
        <w:t>5</w:t>
      </w:r>
      <w:r>
        <w:rPr>
          <w:lang w:val="en-US"/>
        </w:rPr>
        <w:fldChar w:fldCharType="end"/>
      </w:r>
      <w:r>
        <w:rPr>
          <w:lang w:val="en-US"/>
        </w:rPr>
        <w:t xml:space="preserve"> in Appendix</w:t>
      </w:r>
      <w:r w:rsidR="00707482">
        <w:rPr>
          <w:lang w:val="en-US"/>
        </w:rPr>
        <w:t xml:space="preserve"> D</w:t>
      </w:r>
      <w:r>
        <w:rPr>
          <w:lang w:val="en-US"/>
        </w:rPr>
        <w:t>.</w:t>
      </w:r>
      <w:r w:rsidR="00CE7B4B">
        <w:rPr>
          <w:lang w:val="en-US"/>
        </w:rPr>
        <w:t xml:space="preserve"> Here, 1-CW (with 1 MCS and 1 HARQ) is used for rank ≤ 4 and 2-CW for rank&gt;4. Two schemes are compared for rank&gt;4:</w:t>
      </w:r>
    </w:p>
    <w:p w:rsidR="00CE7B4B" w:rsidRDefault="00CE7B4B" w:rsidP="00CE7B4B">
      <w:pPr>
        <w:pStyle w:val="ListParagraph"/>
        <w:numPr>
          <w:ilvl w:val="0"/>
          <w:numId w:val="30"/>
        </w:numPr>
        <w:spacing w:before="60" w:after="60" w:line="288" w:lineRule="auto"/>
        <w:ind w:leftChars="0"/>
        <w:jc w:val="both"/>
        <w:rPr>
          <w:lang w:val="en-US"/>
        </w:rPr>
      </w:pPr>
      <w:r>
        <w:rPr>
          <w:lang w:val="en-US"/>
        </w:rPr>
        <w:t>CW shifting ON: 1 MCS and 1 HARQ are used</w:t>
      </w:r>
    </w:p>
    <w:p w:rsidR="00CE7B4B" w:rsidRPr="00CE7B4B" w:rsidRDefault="00CE7B4B" w:rsidP="00CE7B4B">
      <w:pPr>
        <w:pStyle w:val="ListParagraph"/>
        <w:numPr>
          <w:ilvl w:val="0"/>
          <w:numId w:val="30"/>
        </w:numPr>
        <w:spacing w:before="60" w:after="60" w:line="288" w:lineRule="auto"/>
        <w:ind w:leftChars="0"/>
        <w:jc w:val="both"/>
        <w:rPr>
          <w:lang w:val="en-US"/>
        </w:rPr>
      </w:pPr>
      <w:r>
        <w:rPr>
          <w:lang w:val="en-US"/>
        </w:rPr>
        <w:t>CW shifting OFF: 2 MCS and 2 HARQ are used</w:t>
      </w:r>
    </w:p>
    <w:p w:rsidR="00CE7B4B" w:rsidRPr="00CE7B4B" w:rsidRDefault="00CE7B4B" w:rsidP="00CE7B4B">
      <w:pPr>
        <w:spacing w:before="60" w:after="60" w:line="288" w:lineRule="auto"/>
        <w:ind w:firstLine="450"/>
        <w:jc w:val="both"/>
        <w:rPr>
          <w:lang w:val="en-US"/>
        </w:rPr>
      </w:pPr>
    </w:p>
    <w:p w:rsidR="00273FA8" w:rsidRDefault="00273FA8" w:rsidP="00273FA8">
      <w:pPr>
        <w:pStyle w:val="Caption"/>
        <w:keepNext/>
        <w:jc w:val="center"/>
      </w:pPr>
      <w:bookmarkStart w:id="10" w:name="_Ref472293377"/>
      <w:r>
        <w:t xml:space="preserve">Table </w:t>
      </w:r>
      <w:r>
        <w:fldChar w:fldCharType="begin"/>
      </w:r>
      <w:r>
        <w:instrText xml:space="preserve"> SEQ Table \* ARABIC </w:instrText>
      </w:r>
      <w:r>
        <w:fldChar w:fldCharType="separate"/>
      </w:r>
      <w:r w:rsidR="00915F19">
        <w:rPr>
          <w:noProof/>
        </w:rPr>
        <w:t>3</w:t>
      </w:r>
      <w:r>
        <w:fldChar w:fldCharType="end"/>
      </w:r>
      <w:bookmarkEnd w:id="10"/>
      <w:r>
        <w:t xml:space="preserve">: UMi-2GHz, UPT (Mbps) maximum number of layers = 8, </w:t>
      </w:r>
      <w:r>
        <w:rPr>
          <w:rFonts w:eastAsia="Arial"/>
          <w:kern w:val="24"/>
          <w:sz w:val="21"/>
          <w:szCs w:val="32"/>
          <w:lang w:eastAsia="zh-TW"/>
        </w:rPr>
        <w:t xml:space="preserve">Lambda = </w:t>
      </w:r>
      <w:r w:rsidR="00CE7B4B">
        <w:rPr>
          <w:rFonts w:eastAsia="Arial"/>
          <w:kern w:val="24"/>
          <w:sz w:val="21"/>
          <w:szCs w:val="32"/>
          <w:lang w:eastAsia="zh-TW"/>
        </w:rPr>
        <w:t>4</w:t>
      </w:r>
    </w:p>
    <w:tbl>
      <w:tblPr>
        <w:tblW w:w="4977" w:type="pct"/>
        <w:jc w:val="center"/>
        <w:tblCellMar>
          <w:left w:w="0" w:type="dxa"/>
          <w:right w:w="0" w:type="dxa"/>
        </w:tblCellMar>
        <w:tblLook w:val="0600" w:firstRow="0" w:lastRow="0" w:firstColumn="0" w:lastColumn="0" w:noHBand="1" w:noVBand="1"/>
      </w:tblPr>
      <w:tblGrid>
        <w:gridCol w:w="567"/>
        <w:gridCol w:w="896"/>
        <w:gridCol w:w="1100"/>
        <w:gridCol w:w="1125"/>
        <w:gridCol w:w="1125"/>
        <w:gridCol w:w="923"/>
        <w:gridCol w:w="1058"/>
        <w:gridCol w:w="1061"/>
        <w:gridCol w:w="1058"/>
        <w:gridCol w:w="702"/>
      </w:tblGrid>
      <w:tr w:rsidR="00EB12A5" w:rsidRPr="00DE4A5E" w:rsidTr="00CE7B4B">
        <w:trPr>
          <w:trHeight w:val="600"/>
          <w:jc w:val="center"/>
        </w:trPr>
        <w:tc>
          <w:tcPr>
            <w:tcW w:w="29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#ports</w:t>
            </w:r>
          </w:p>
        </w:tc>
        <w:tc>
          <w:tcPr>
            <w:tcW w:w="466"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Scheme</w:t>
            </w:r>
          </w:p>
        </w:tc>
        <w:tc>
          <w:tcPr>
            <w:tcW w:w="572" w:type="pct"/>
            <w:tcBorders>
              <w:top w:val="single" w:sz="8" w:space="0" w:color="4F81BD"/>
              <w:left w:val="single" w:sz="8" w:space="0" w:color="4F81BD"/>
              <w:bottom w:val="single" w:sz="8" w:space="0" w:color="4F81BD"/>
              <w:right w:val="single" w:sz="8" w:space="0" w:color="4F81BD"/>
            </w:tcBorders>
            <w:vAlign w:val="center"/>
          </w:tcPr>
          <w:p w:rsidR="00273FA8" w:rsidRPr="00A6651F" w:rsidRDefault="00CE7B4B" w:rsidP="00CE7B4B">
            <w:pPr>
              <w:snapToGrid w:val="0"/>
              <w:spacing w:after="0"/>
              <w:jc w:val="center"/>
              <w:textAlignment w:val="center"/>
              <w:rPr>
                <w:b/>
                <w:bCs/>
                <w:color w:val="000000"/>
                <w:kern w:val="24"/>
                <w:lang w:val="en-US"/>
              </w:rPr>
            </w:pPr>
            <w:r>
              <w:rPr>
                <w:b/>
                <w:bCs/>
                <w:color w:val="000000"/>
                <w:kern w:val="24"/>
                <w:lang w:val="en-US"/>
              </w:rPr>
              <w:t>CW shifting for rank&gt;4</w:t>
            </w:r>
          </w:p>
        </w:tc>
        <w:tc>
          <w:tcPr>
            <w:tcW w:w="58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Avg. UPT</w:t>
            </w:r>
          </w:p>
        </w:tc>
        <w:tc>
          <w:tcPr>
            <w:tcW w:w="58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50% UPT</w:t>
            </w:r>
          </w:p>
        </w:tc>
        <w:tc>
          <w:tcPr>
            <w:tcW w:w="48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 UPT</w:t>
            </w:r>
          </w:p>
        </w:tc>
        <w:tc>
          <w:tcPr>
            <w:tcW w:w="55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Avg.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55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50%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55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5% UPT</w:t>
            </w:r>
          </w:p>
          <w:p w:rsidR="00273FA8" w:rsidRPr="00A6651F" w:rsidRDefault="00273FA8"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3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273FA8" w:rsidRPr="00A6651F" w:rsidRDefault="00273FA8" w:rsidP="00CE7B4B">
            <w:pPr>
              <w:snapToGrid w:val="0"/>
              <w:spacing w:after="0"/>
              <w:jc w:val="center"/>
              <w:textAlignment w:val="bottom"/>
              <w:rPr>
                <w:rFonts w:eastAsia="Times New Roman"/>
                <w:lang w:val="en-US"/>
              </w:rPr>
            </w:pPr>
            <w:r w:rsidRPr="00A6651F">
              <w:rPr>
                <w:b/>
                <w:bCs/>
                <w:color w:val="000000"/>
                <w:kern w:val="24"/>
                <w:lang w:val="en-US"/>
              </w:rPr>
              <w:t>RU</w:t>
            </w:r>
          </w:p>
        </w:tc>
      </w:tr>
      <w:tr w:rsidR="00EB12A5" w:rsidRPr="00DE4A5E" w:rsidTr="00CE7B4B">
        <w:trPr>
          <w:trHeight w:val="316"/>
          <w:jc w:val="center"/>
        </w:trPr>
        <w:tc>
          <w:tcPr>
            <w:tcW w:w="295"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EB12A5" w:rsidRPr="00A6651F" w:rsidRDefault="00EB12A5" w:rsidP="00EB12A5">
            <w:pPr>
              <w:snapToGrid w:val="0"/>
              <w:spacing w:after="0"/>
              <w:jc w:val="center"/>
              <w:textAlignment w:val="bottom"/>
              <w:rPr>
                <w:rFonts w:eastAsia="Times New Roman"/>
                <w:lang w:val="en-US"/>
              </w:rPr>
            </w:pPr>
            <w:r w:rsidRPr="00A6651F">
              <w:rPr>
                <w:color w:val="000000"/>
                <w:kern w:val="24"/>
                <w:lang w:val="en-US"/>
              </w:rPr>
              <w:t>16</w:t>
            </w:r>
          </w:p>
        </w:tc>
        <w:tc>
          <w:tcPr>
            <w:tcW w:w="466"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EB12A5" w:rsidRPr="00A6651F" w:rsidRDefault="00EB12A5" w:rsidP="00EB12A5">
            <w:pPr>
              <w:snapToGrid w:val="0"/>
              <w:spacing w:after="0"/>
              <w:jc w:val="center"/>
              <w:textAlignment w:val="bottom"/>
              <w:rPr>
                <w:rFonts w:eastAsia="Times New Roman"/>
                <w:lang w:val="en-US"/>
              </w:rPr>
            </w:pPr>
            <w:r w:rsidRPr="00A6651F">
              <w:rPr>
                <w:color w:val="000000"/>
                <w:kern w:val="24"/>
                <w:lang w:val="en-US"/>
              </w:rPr>
              <w:t>SU</w:t>
            </w:r>
          </w:p>
        </w:tc>
        <w:tc>
          <w:tcPr>
            <w:tcW w:w="572"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EB12A5" w:rsidRPr="00A6651F" w:rsidRDefault="00CE7B4B" w:rsidP="00EB12A5">
            <w:pPr>
              <w:snapToGrid w:val="0"/>
              <w:spacing w:after="0"/>
              <w:jc w:val="center"/>
              <w:textAlignment w:val="bottom"/>
              <w:rPr>
                <w:color w:val="000000"/>
                <w:kern w:val="24"/>
                <w:lang w:val="en-US"/>
              </w:rPr>
            </w:pPr>
            <w:r>
              <w:rPr>
                <w:color w:val="000000"/>
                <w:kern w:val="24"/>
                <w:lang w:val="en-US"/>
              </w:rPr>
              <w:t>ON</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EB12A5">
              <w:rPr>
                <w:color w:val="000000"/>
              </w:rPr>
              <w:t>90.42</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A5129D">
              <w:t>85.74</w:t>
            </w:r>
          </w:p>
        </w:tc>
        <w:tc>
          <w:tcPr>
            <w:tcW w:w="48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A5129D">
              <w:t>39.17</w:t>
            </w:r>
          </w:p>
        </w:tc>
        <w:tc>
          <w:tcPr>
            <w:tcW w:w="55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A6651F">
              <w:rPr>
                <w:color w:val="FF0000"/>
              </w:rPr>
              <w:t>100.0%</w:t>
            </w:r>
          </w:p>
        </w:tc>
        <w:tc>
          <w:tcPr>
            <w:tcW w:w="552"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A6651F">
              <w:rPr>
                <w:color w:val="FF0000"/>
              </w:rPr>
              <w:t>100.0%</w:t>
            </w:r>
          </w:p>
        </w:tc>
        <w:tc>
          <w:tcPr>
            <w:tcW w:w="55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A6651F">
              <w:rPr>
                <w:color w:val="FF0000"/>
              </w:rPr>
              <w:t>100.0%</w:t>
            </w:r>
          </w:p>
        </w:tc>
        <w:tc>
          <w:tcPr>
            <w:tcW w:w="3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rPr>
                <w:color w:val="000000"/>
              </w:rPr>
            </w:pPr>
            <w:r w:rsidRPr="00EB12A5">
              <w:rPr>
                <w:color w:val="000000"/>
              </w:rPr>
              <w:t>13.7%</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EB12A5" w:rsidRPr="00A6651F" w:rsidRDefault="00EB12A5" w:rsidP="00EB12A5">
            <w:pPr>
              <w:snapToGrid w:val="0"/>
              <w:spacing w:after="0"/>
              <w:jc w:val="center"/>
              <w:rPr>
                <w:rFonts w:eastAsia="Times New Roman"/>
                <w:lang w:val="en-US"/>
              </w:rPr>
            </w:pPr>
          </w:p>
        </w:tc>
        <w:tc>
          <w:tcPr>
            <w:tcW w:w="466"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p>
        </w:tc>
        <w:tc>
          <w:tcPr>
            <w:tcW w:w="572"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EB12A5" w:rsidRPr="00A6651F" w:rsidRDefault="00CE7B4B" w:rsidP="00EB12A5">
            <w:pPr>
              <w:snapToGrid w:val="0"/>
              <w:spacing w:after="0"/>
              <w:jc w:val="center"/>
              <w:textAlignment w:val="bottom"/>
              <w:rPr>
                <w:color w:val="000000"/>
                <w:kern w:val="24"/>
                <w:lang w:val="en-US"/>
              </w:rPr>
            </w:pPr>
            <w:r>
              <w:rPr>
                <w:color w:val="000000"/>
                <w:kern w:val="24"/>
                <w:lang w:val="en-US"/>
              </w:rPr>
              <w:t>OFF</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EB12A5">
              <w:rPr>
                <w:color w:val="000000"/>
              </w:rPr>
              <w:t>88.81</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2D7370">
              <w:t>83.56</w:t>
            </w:r>
          </w:p>
        </w:tc>
        <w:tc>
          <w:tcPr>
            <w:tcW w:w="48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2D7370">
              <w:t>33.87</w:t>
            </w:r>
          </w:p>
        </w:tc>
        <w:tc>
          <w:tcPr>
            <w:tcW w:w="55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EB12A5">
              <w:t>98.2%</w:t>
            </w:r>
          </w:p>
        </w:tc>
        <w:tc>
          <w:tcPr>
            <w:tcW w:w="552"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C651E3">
              <w:t>97.5%</w:t>
            </w:r>
          </w:p>
        </w:tc>
        <w:tc>
          <w:tcPr>
            <w:tcW w:w="55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textAlignment w:val="bottom"/>
              <w:rPr>
                <w:rFonts w:eastAsia="Times New Roman"/>
                <w:lang w:val="en-US"/>
              </w:rPr>
            </w:pPr>
            <w:r w:rsidRPr="00C651E3">
              <w:t>86.5%</w:t>
            </w:r>
          </w:p>
        </w:tc>
        <w:tc>
          <w:tcPr>
            <w:tcW w:w="3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EB12A5" w:rsidRPr="00A6651F" w:rsidRDefault="00EB12A5" w:rsidP="00EB12A5">
            <w:pPr>
              <w:snapToGrid w:val="0"/>
              <w:spacing w:after="0"/>
              <w:jc w:val="center"/>
              <w:rPr>
                <w:color w:val="000000"/>
              </w:rPr>
            </w:pPr>
            <w:r w:rsidRPr="00EB12A5">
              <w:rPr>
                <w:color w:val="000000"/>
              </w:rPr>
              <w:t>14.2%</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EB12A5">
            <w:pPr>
              <w:snapToGrid w:val="0"/>
              <w:spacing w:after="0"/>
              <w:jc w:val="center"/>
              <w:rPr>
                <w:rFonts w:eastAsia="Times New Roman"/>
                <w:lang w:val="en-US"/>
              </w:rPr>
            </w:pPr>
          </w:p>
        </w:tc>
        <w:tc>
          <w:tcPr>
            <w:tcW w:w="466"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rFonts w:eastAsia="Times New Roman"/>
                <w:lang w:val="en-US"/>
              </w:rPr>
              <w:t>MU</w:t>
            </w:r>
          </w:p>
        </w:tc>
        <w:tc>
          <w:tcPr>
            <w:tcW w:w="572"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361936">
              <w:t>103.67</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361936">
              <w:t>99.95</w:t>
            </w:r>
          </w:p>
        </w:tc>
        <w:tc>
          <w:tcPr>
            <w:tcW w:w="48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361936">
              <w:t>45.09</w:t>
            </w:r>
          </w:p>
        </w:tc>
        <w:tc>
          <w:tcPr>
            <w:tcW w:w="55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552"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55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3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sidRPr="00EB12A5">
              <w:rPr>
                <w:color w:val="000000"/>
              </w:rPr>
              <w:t>12.4%</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EB12A5">
            <w:pPr>
              <w:snapToGrid w:val="0"/>
              <w:spacing w:after="0"/>
              <w:jc w:val="center"/>
              <w:rPr>
                <w:rFonts w:eastAsia="Times New Roman"/>
                <w:lang w:val="en-US"/>
              </w:rPr>
            </w:pPr>
          </w:p>
        </w:tc>
        <w:tc>
          <w:tcPr>
            <w:tcW w:w="466"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p>
        </w:tc>
        <w:tc>
          <w:tcPr>
            <w:tcW w:w="572"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F579D">
              <w:t>102.61</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F579D">
              <w:t>98.89</w:t>
            </w:r>
          </w:p>
        </w:tc>
        <w:tc>
          <w:tcPr>
            <w:tcW w:w="48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F579D">
              <w:t>40.90</w:t>
            </w:r>
          </w:p>
        </w:tc>
        <w:tc>
          <w:tcPr>
            <w:tcW w:w="55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B2508">
              <w:t>99.0%</w:t>
            </w:r>
          </w:p>
        </w:tc>
        <w:tc>
          <w:tcPr>
            <w:tcW w:w="552"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B2508">
              <w:t>98.9%</w:t>
            </w:r>
          </w:p>
        </w:tc>
        <w:tc>
          <w:tcPr>
            <w:tcW w:w="55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B2508">
              <w:t>90.7%</w:t>
            </w:r>
          </w:p>
        </w:tc>
        <w:tc>
          <w:tcPr>
            <w:tcW w:w="3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sidRPr="00EB12A5">
              <w:rPr>
                <w:color w:val="000000"/>
              </w:rPr>
              <w:t>12.8%</w:t>
            </w:r>
          </w:p>
        </w:tc>
      </w:tr>
      <w:tr w:rsidR="00CE7B4B" w:rsidRPr="00DE4A5E" w:rsidTr="00CE7B4B">
        <w:trPr>
          <w:trHeight w:val="316"/>
          <w:jc w:val="center"/>
        </w:trPr>
        <w:tc>
          <w:tcPr>
            <w:tcW w:w="295"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CE7B4B" w:rsidRPr="00A6651F" w:rsidRDefault="00CE7B4B" w:rsidP="00EB12A5">
            <w:pPr>
              <w:snapToGrid w:val="0"/>
              <w:spacing w:after="0"/>
              <w:jc w:val="center"/>
              <w:textAlignment w:val="bottom"/>
              <w:rPr>
                <w:rFonts w:eastAsia="Times New Roman"/>
                <w:lang w:val="en-US"/>
              </w:rPr>
            </w:pPr>
            <w:r w:rsidRPr="00A6651F">
              <w:rPr>
                <w:color w:val="000000"/>
                <w:kern w:val="24"/>
                <w:lang w:val="en-US"/>
              </w:rPr>
              <w:t>32</w:t>
            </w:r>
          </w:p>
        </w:tc>
        <w:tc>
          <w:tcPr>
            <w:tcW w:w="466"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rFonts w:eastAsia="Times New Roman"/>
                <w:lang w:val="en-US"/>
              </w:rPr>
              <w:t>SU</w:t>
            </w:r>
          </w:p>
        </w:tc>
        <w:tc>
          <w:tcPr>
            <w:tcW w:w="57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B12A5">
              <w:rPr>
                <w:color w:val="000000"/>
              </w:rPr>
              <w:t>99.56</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002C9C">
              <w:t>96.15</w:t>
            </w:r>
          </w:p>
        </w:tc>
        <w:tc>
          <w:tcPr>
            <w:tcW w:w="48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002C9C">
              <w:t>43.42</w:t>
            </w:r>
          </w:p>
        </w:tc>
        <w:tc>
          <w:tcPr>
            <w:tcW w:w="55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55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55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color w:val="FF0000"/>
              </w:rPr>
              <w:t>100.0%</w:t>
            </w:r>
          </w:p>
        </w:tc>
        <w:tc>
          <w:tcPr>
            <w:tcW w:w="3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sidRPr="00EB12A5">
              <w:rPr>
                <w:color w:val="000000"/>
              </w:rPr>
              <w:t>12.2%</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EB12A5">
            <w:pPr>
              <w:snapToGrid w:val="0"/>
              <w:spacing w:after="0"/>
              <w:jc w:val="center"/>
              <w:rPr>
                <w:rFonts w:eastAsia="Times New Roman"/>
                <w:lang w:val="en-US"/>
              </w:rPr>
            </w:pPr>
          </w:p>
        </w:tc>
        <w:tc>
          <w:tcPr>
            <w:tcW w:w="466"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p>
        </w:tc>
        <w:tc>
          <w:tcPr>
            <w:tcW w:w="57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B12A5">
              <w:rPr>
                <w:color w:val="000000"/>
              </w:rPr>
              <w:t>97.73</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F29F4">
              <w:t>94.92</w:t>
            </w:r>
          </w:p>
        </w:tc>
        <w:tc>
          <w:tcPr>
            <w:tcW w:w="48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F29F4">
              <w:t>38.54</w:t>
            </w:r>
          </w:p>
        </w:tc>
        <w:tc>
          <w:tcPr>
            <w:tcW w:w="55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B12A5">
              <w:t>98.2%</w:t>
            </w:r>
          </w:p>
        </w:tc>
        <w:tc>
          <w:tcPr>
            <w:tcW w:w="552"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E0BCF">
              <w:t>98.7%</w:t>
            </w:r>
          </w:p>
        </w:tc>
        <w:tc>
          <w:tcPr>
            <w:tcW w:w="55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E0BCF">
              <w:t>88.8%</w:t>
            </w:r>
          </w:p>
        </w:tc>
        <w:tc>
          <w:tcPr>
            <w:tcW w:w="3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sidRPr="00EB12A5">
              <w:rPr>
                <w:color w:val="000000"/>
              </w:rPr>
              <w:t>12.7%</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EB12A5">
            <w:pPr>
              <w:snapToGrid w:val="0"/>
              <w:spacing w:after="0"/>
              <w:jc w:val="center"/>
              <w:rPr>
                <w:rFonts w:eastAsia="Times New Roman"/>
                <w:lang w:val="en-US"/>
              </w:rPr>
            </w:pPr>
          </w:p>
        </w:tc>
        <w:tc>
          <w:tcPr>
            <w:tcW w:w="466"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A6651F">
              <w:rPr>
                <w:rFonts w:eastAsia="Times New Roman"/>
                <w:lang w:val="en-US"/>
              </w:rPr>
              <w:t>MU</w:t>
            </w:r>
          </w:p>
        </w:tc>
        <w:tc>
          <w:tcPr>
            <w:tcW w:w="57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30475">
              <w:t>114.12</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30475">
              <w:t>112.68</w:t>
            </w:r>
          </w:p>
        </w:tc>
        <w:tc>
          <w:tcPr>
            <w:tcW w:w="48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930475">
              <w:t>49.90</w:t>
            </w:r>
          </w:p>
        </w:tc>
        <w:tc>
          <w:tcPr>
            <w:tcW w:w="55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color w:val="FF0000"/>
                <w:lang w:val="en-US"/>
              </w:rPr>
            </w:pPr>
            <w:r w:rsidRPr="00A6651F">
              <w:rPr>
                <w:color w:val="FF0000"/>
              </w:rPr>
              <w:t>100.0%</w:t>
            </w:r>
          </w:p>
        </w:tc>
        <w:tc>
          <w:tcPr>
            <w:tcW w:w="55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color w:val="FF0000"/>
                <w:lang w:val="en-US"/>
              </w:rPr>
            </w:pPr>
            <w:r w:rsidRPr="00A6651F">
              <w:rPr>
                <w:color w:val="FF0000"/>
              </w:rPr>
              <w:t>100.0%</w:t>
            </w:r>
          </w:p>
        </w:tc>
        <w:tc>
          <w:tcPr>
            <w:tcW w:w="55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color w:val="FF0000"/>
                <w:lang w:val="en-US"/>
              </w:rPr>
            </w:pPr>
            <w:r w:rsidRPr="00A6651F">
              <w:rPr>
                <w:color w:val="FF0000"/>
              </w:rPr>
              <w:t>100.0%</w:t>
            </w:r>
          </w:p>
        </w:tc>
        <w:tc>
          <w:tcPr>
            <w:tcW w:w="3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sidRPr="00EB12A5">
              <w:rPr>
                <w:color w:val="000000"/>
              </w:rPr>
              <w:t>11.3%</w:t>
            </w:r>
          </w:p>
        </w:tc>
      </w:tr>
      <w:tr w:rsidR="00CE7B4B" w:rsidRPr="00DE4A5E" w:rsidTr="00CE7B4B">
        <w:trPr>
          <w:trHeight w:val="316"/>
          <w:jc w:val="center"/>
        </w:trPr>
        <w:tc>
          <w:tcPr>
            <w:tcW w:w="295"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EB12A5">
            <w:pPr>
              <w:snapToGrid w:val="0"/>
              <w:spacing w:after="0"/>
              <w:jc w:val="center"/>
              <w:rPr>
                <w:rFonts w:eastAsia="Times New Roman"/>
                <w:lang w:val="en-US"/>
              </w:rPr>
            </w:pPr>
          </w:p>
        </w:tc>
        <w:tc>
          <w:tcPr>
            <w:tcW w:w="466"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p>
        </w:tc>
        <w:tc>
          <w:tcPr>
            <w:tcW w:w="57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8802E2">
              <w:t>112.77</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8802E2">
              <w:t>113.26</w:t>
            </w:r>
          </w:p>
        </w:tc>
        <w:tc>
          <w:tcPr>
            <w:tcW w:w="48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8802E2">
              <w:t>44.36</w:t>
            </w:r>
          </w:p>
        </w:tc>
        <w:tc>
          <w:tcPr>
            <w:tcW w:w="55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A15D0">
              <w:t>98.8%</w:t>
            </w:r>
          </w:p>
        </w:tc>
        <w:tc>
          <w:tcPr>
            <w:tcW w:w="552"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A15D0">
              <w:t>100.5%</w:t>
            </w:r>
          </w:p>
        </w:tc>
        <w:tc>
          <w:tcPr>
            <w:tcW w:w="55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textAlignment w:val="bottom"/>
              <w:rPr>
                <w:rFonts w:eastAsia="Times New Roman"/>
                <w:lang w:val="en-US"/>
              </w:rPr>
            </w:pPr>
            <w:r w:rsidRPr="00EA15D0">
              <w:t>88.9%</w:t>
            </w:r>
          </w:p>
        </w:tc>
        <w:tc>
          <w:tcPr>
            <w:tcW w:w="3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EB12A5">
            <w:pPr>
              <w:snapToGrid w:val="0"/>
              <w:spacing w:after="0"/>
              <w:jc w:val="center"/>
              <w:rPr>
                <w:color w:val="000000"/>
              </w:rPr>
            </w:pPr>
            <w:r>
              <w:rPr>
                <w:color w:val="000000"/>
              </w:rPr>
              <w:t>11.5</w:t>
            </w:r>
            <w:r w:rsidRPr="00EB12A5">
              <w:rPr>
                <w:color w:val="000000"/>
              </w:rPr>
              <w:t>%</w:t>
            </w:r>
          </w:p>
        </w:tc>
      </w:tr>
    </w:tbl>
    <w:p w:rsidR="00273FA8" w:rsidRDefault="00273FA8" w:rsidP="00273FA8">
      <w:pPr>
        <w:pStyle w:val="Caption"/>
        <w:keepNext/>
        <w:jc w:val="center"/>
      </w:pPr>
    </w:p>
    <w:p w:rsidR="00273FA8" w:rsidRDefault="00273FA8" w:rsidP="00273FA8">
      <w:pPr>
        <w:pStyle w:val="Caption"/>
        <w:keepNext/>
        <w:jc w:val="center"/>
      </w:pPr>
      <w:bookmarkStart w:id="11" w:name="_Ref477972789"/>
      <w:r>
        <w:t xml:space="preserve">Table </w:t>
      </w:r>
      <w:r>
        <w:fldChar w:fldCharType="begin"/>
      </w:r>
      <w:r>
        <w:instrText xml:space="preserve"> SEQ Table \* ARABIC </w:instrText>
      </w:r>
      <w:r>
        <w:fldChar w:fldCharType="separate"/>
      </w:r>
      <w:r w:rsidR="00915F19">
        <w:rPr>
          <w:noProof/>
        </w:rPr>
        <w:t>4</w:t>
      </w:r>
      <w:r>
        <w:fldChar w:fldCharType="end"/>
      </w:r>
      <w:bookmarkEnd w:id="11"/>
      <w:r>
        <w:t xml:space="preserve">: UMi-2GHz, UPT (Mbps) maximum number of layers = 8, </w:t>
      </w:r>
      <w:r>
        <w:rPr>
          <w:rFonts w:eastAsia="Arial"/>
          <w:kern w:val="24"/>
          <w:sz w:val="21"/>
          <w:szCs w:val="32"/>
          <w:lang w:eastAsia="zh-TW"/>
        </w:rPr>
        <w:t>Lambda = 2.5</w:t>
      </w:r>
    </w:p>
    <w:tbl>
      <w:tblPr>
        <w:tblW w:w="5000" w:type="pct"/>
        <w:jc w:val="center"/>
        <w:tblCellMar>
          <w:left w:w="0" w:type="dxa"/>
          <w:right w:w="0" w:type="dxa"/>
        </w:tblCellMar>
        <w:tblLook w:val="0600" w:firstRow="0" w:lastRow="0" w:firstColumn="0" w:lastColumn="0" w:noHBand="1" w:noVBand="1"/>
      </w:tblPr>
      <w:tblGrid>
        <w:gridCol w:w="710"/>
        <w:gridCol w:w="985"/>
        <w:gridCol w:w="1173"/>
        <w:gridCol w:w="1020"/>
        <w:gridCol w:w="1026"/>
        <w:gridCol w:w="914"/>
        <w:gridCol w:w="1130"/>
        <w:gridCol w:w="1136"/>
        <w:gridCol w:w="891"/>
        <w:gridCol w:w="674"/>
      </w:tblGrid>
      <w:tr w:rsidR="008279C7" w:rsidRPr="00DE4A5E" w:rsidTr="00CE7B4B">
        <w:trPr>
          <w:trHeight w:val="600"/>
          <w:jc w:val="center"/>
        </w:trPr>
        <w:tc>
          <w:tcPr>
            <w:tcW w:w="36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#ports</w:t>
            </w:r>
          </w:p>
        </w:tc>
        <w:tc>
          <w:tcPr>
            <w:tcW w:w="51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Scheme</w:t>
            </w:r>
          </w:p>
        </w:tc>
        <w:tc>
          <w:tcPr>
            <w:tcW w:w="607" w:type="pct"/>
            <w:tcBorders>
              <w:top w:val="single" w:sz="8" w:space="0" w:color="4F81BD"/>
              <w:left w:val="single" w:sz="8" w:space="0" w:color="4F81BD"/>
              <w:bottom w:val="single" w:sz="8" w:space="0" w:color="4F81BD"/>
              <w:right w:val="single" w:sz="8" w:space="0" w:color="4F81BD"/>
            </w:tcBorders>
            <w:vAlign w:val="center"/>
          </w:tcPr>
          <w:p w:rsidR="008279C7" w:rsidRPr="00A6651F" w:rsidRDefault="00CE7B4B" w:rsidP="00CE7B4B">
            <w:pPr>
              <w:snapToGrid w:val="0"/>
              <w:spacing w:after="0"/>
              <w:jc w:val="center"/>
              <w:textAlignment w:val="center"/>
              <w:rPr>
                <w:b/>
                <w:bCs/>
                <w:color w:val="000000"/>
                <w:kern w:val="24"/>
                <w:lang w:val="en-US"/>
              </w:rPr>
            </w:pPr>
            <w:r>
              <w:rPr>
                <w:b/>
                <w:bCs/>
                <w:color w:val="000000"/>
                <w:kern w:val="24"/>
                <w:lang w:val="en-US"/>
              </w:rPr>
              <w:t>CW shifting for rank&gt;4</w:t>
            </w:r>
          </w:p>
        </w:tc>
        <w:tc>
          <w:tcPr>
            <w:tcW w:w="52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Avg. UPT</w:t>
            </w:r>
          </w:p>
        </w:tc>
        <w:tc>
          <w:tcPr>
            <w:tcW w:w="53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50% UPT</w:t>
            </w:r>
          </w:p>
        </w:tc>
        <w:tc>
          <w:tcPr>
            <w:tcW w:w="47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 UPT</w:t>
            </w:r>
          </w:p>
        </w:tc>
        <w:tc>
          <w:tcPr>
            <w:tcW w:w="58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Avg.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588"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50%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46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5% UPT</w:t>
            </w:r>
          </w:p>
          <w:p w:rsidR="008279C7" w:rsidRPr="00A6651F" w:rsidRDefault="008279C7" w:rsidP="00CE7B4B">
            <w:pPr>
              <w:snapToGrid w:val="0"/>
              <w:spacing w:after="0"/>
              <w:jc w:val="center"/>
              <w:textAlignment w:val="center"/>
              <w:rPr>
                <w:rFonts w:eastAsia="Times New Roman"/>
                <w:lang w:val="en-US"/>
              </w:rPr>
            </w:pPr>
            <w:r w:rsidRPr="00A6651F">
              <w:rPr>
                <w:b/>
                <w:bCs/>
                <w:color w:val="000000"/>
                <w:kern w:val="24"/>
                <w:lang w:val="en-US"/>
              </w:rPr>
              <w:t>gain</w:t>
            </w:r>
          </w:p>
        </w:tc>
        <w:tc>
          <w:tcPr>
            <w:tcW w:w="349"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279C7" w:rsidRPr="00A6651F" w:rsidRDefault="008279C7" w:rsidP="00CE7B4B">
            <w:pPr>
              <w:snapToGrid w:val="0"/>
              <w:spacing w:after="0"/>
              <w:jc w:val="center"/>
              <w:textAlignment w:val="bottom"/>
              <w:rPr>
                <w:rFonts w:eastAsia="Times New Roman"/>
                <w:lang w:val="en-US"/>
              </w:rPr>
            </w:pPr>
            <w:r w:rsidRPr="00A6651F">
              <w:rPr>
                <w:b/>
                <w:bCs/>
                <w:color w:val="000000"/>
                <w:kern w:val="24"/>
                <w:lang w:val="en-US"/>
              </w:rPr>
              <w:t>RU</w:t>
            </w:r>
          </w:p>
        </w:tc>
      </w:tr>
      <w:tr w:rsidR="00CE7B4B" w:rsidRPr="00DE4A5E" w:rsidTr="008279C7">
        <w:trPr>
          <w:trHeight w:val="316"/>
          <w:jc w:val="center"/>
        </w:trPr>
        <w:tc>
          <w:tcPr>
            <w:tcW w:w="368"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CE7B4B" w:rsidRPr="00A6651F" w:rsidRDefault="00CE7B4B" w:rsidP="00CE7B4B">
            <w:pPr>
              <w:snapToGrid w:val="0"/>
              <w:spacing w:after="0"/>
              <w:jc w:val="center"/>
              <w:textAlignment w:val="bottom"/>
              <w:rPr>
                <w:rFonts w:eastAsia="Times New Roman"/>
                <w:lang w:val="en-US"/>
              </w:rPr>
            </w:pPr>
            <w:r w:rsidRPr="00A6651F">
              <w:rPr>
                <w:color w:val="000000"/>
                <w:kern w:val="24"/>
                <w:lang w:val="en-US"/>
              </w:rPr>
              <w:t>16</w:t>
            </w:r>
          </w:p>
        </w:tc>
        <w:tc>
          <w:tcPr>
            <w:tcW w:w="510"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CE7B4B" w:rsidRPr="00A6651F" w:rsidRDefault="00CE7B4B" w:rsidP="00CE7B4B">
            <w:pPr>
              <w:snapToGrid w:val="0"/>
              <w:spacing w:after="0"/>
              <w:jc w:val="center"/>
              <w:textAlignment w:val="bottom"/>
              <w:rPr>
                <w:rFonts w:eastAsia="Times New Roman"/>
                <w:lang w:val="en-US"/>
              </w:rPr>
            </w:pPr>
            <w:r w:rsidRPr="00A6651F">
              <w:rPr>
                <w:color w:val="000000"/>
                <w:kern w:val="24"/>
                <w:lang w:val="en-US"/>
              </w:rPr>
              <w:t>SU</w:t>
            </w:r>
          </w:p>
        </w:tc>
        <w:tc>
          <w:tcPr>
            <w:tcW w:w="607"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96.04</w:t>
            </w:r>
          </w:p>
        </w:tc>
        <w:tc>
          <w:tcPr>
            <w:tcW w:w="53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91.81</w:t>
            </w:r>
          </w:p>
        </w:tc>
        <w:tc>
          <w:tcPr>
            <w:tcW w:w="47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41.48</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349"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F963F6">
              <w:t>10.8%</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p>
        </w:tc>
        <w:tc>
          <w:tcPr>
            <w:tcW w:w="607"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2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95.16</w:t>
            </w:r>
          </w:p>
        </w:tc>
        <w:tc>
          <w:tcPr>
            <w:tcW w:w="53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91.66</w:t>
            </w:r>
          </w:p>
        </w:tc>
        <w:tc>
          <w:tcPr>
            <w:tcW w:w="47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E7050B">
              <w:t>37.41</w:t>
            </w:r>
          </w:p>
        </w:tc>
        <w:tc>
          <w:tcPr>
            <w:tcW w:w="58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45CCE">
              <w:t>99.1%</w:t>
            </w:r>
          </w:p>
        </w:tc>
        <w:tc>
          <w:tcPr>
            <w:tcW w:w="588"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45CCE">
              <w:t>99.8%</w:t>
            </w:r>
          </w:p>
        </w:tc>
        <w:tc>
          <w:tcPr>
            <w:tcW w:w="46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45CCE">
              <w:t>90.2%</w:t>
            </w:r>
          </w:p>
        </w:tc>
        <w:tc>
          <w:tcPr>
            <w:tcW w:w="349"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F963F6">
              <w:t>11.1%</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6651F">
              <w:rPr>
                <w:rFonts w:eastAsia="Times New Roman"/>
                <w:lang w:val="en-US"/>
              </w:rPr>
              <w:t>MU</w:t>
            </w:r>
          </w:p>
        </w:tc>
        <w:tc>
          <w:tcPr>
            <w:tcW w:w="607"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107.65</w:t>
            </w:r>
          </w:p>
        </w:tc>
        <w:tc>
          <w:tcPr>
            <w:tcW w:w="53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104.01</w:t>
            </w:r>
          </w:p>
        </w:tc>
        <w:tc>
          <w:tcPr>
            <w:tcW w:w="47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45.92</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349"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D7305D">
              <w:t>9.8%</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p>
        </w:tc>
        <w:tc>
          <w:tcPr>
            <w:tcW w:w="607"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2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106.54</w:t>
            </w:r>
          </w:p>
        </w:tc>
        <w:tc>
          <w:tcPr>
            <w:tcW w:w="53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103.45</w:t>
            </w:r>
          </w:p>
        </w:tc>
        <w:tc>
          <w:tcPr>
            <w:tcW w:w="47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7644DB">
              <w:t>40.88</w:t>
            </w:r>
          </w:p>
        </w:tc>
        <w:tc>
          <w:tcPr>
            <w:tcW w:w="58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70965">
              <w:t>99.0%</w:t>
            </w:r>
          </w:p>
        </w:tc>
        <w:tc>
          <w:tcPr>
            <w:tcW w:w="588"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70965">
              <w:t>99.5%</w:t>
            </w:r>
          </w:p>
        </w:tc>
        <w:tc>
          <w:tcPr>
            <w:tcW w:w="46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70965">
              <w:t>89.0%</w:t>
            </w:r>
          </w:p>
        </w:tc>
        <w:tc>
          <w:tcPr>
            <w:tcW w:w="349"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D7305D">
              <w:t>10.1%</w:t>
            </w:r>
          </w:p>
        </w:tc>
      </w:tr>
      <w:tr w:rsidR="00CE7B4B" w:rsidRPr="00DE4A5E" w:rsidTr="008279C7">
        <w:trPr>
          <w:trHeight w:val="316"/>
          <w:jc w:val="center"/>
        </w:trPr>
        <w:tc>
          <w:tcPr>
            <w:tcW w:w="368"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CE7B4B" w:rsidRPr="00A6651F" w:rsidRDefault="00CE7B4B" w:rsidP="00CE7B4B">
            <w:pPr>
              <w:snapToGrid w:val="0"/>
              <w:spacing w:after="0"/>
              <w:jc w:val="center"/>
              <w:textAlignment w:val="bottom"/>
              <w:rPr>
                <w:rFonts w:eastAsia="Times New Roman"/>
                <w:lang w:val="en-US"/>
              </w:rPr>
            </w:pPr>
            <w:r w:rsidRPr="00A6651F">
              <w:rPr>
                <w:color w:val="000000"/>
                <w:kern w:val="24"/>
                <w:lang w:val="en-US"/>
              </w:rPr>
              <w:t>32</w:t>
            </w:r>
          </w:p>
        </w:tc>
        <w:tc>
          <w:tcPr>
            <w:tcW w:w="510"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6651F">
              <w:rPr>
                <w:rFonts w:eastAsia="Times New Roman"/>
                <w:lang w:val="en-US"/>
              </w:rPr>
              <w:t>SU</w:t>
            </w:r>
          </w:p>
        </w:tc>
        <w:tc>
          <w:tcPr>
            <w:tcW w:w="60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105.43</w:t>
            </w:r>
          </w:p>
        </w:tc>
        <w:tc>
          <w:tcPr>
            <w:tcW w:w="53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103.42</w:t>
            </w:r>
          </w:p>
        </w:tc>
        <w:tc>
          <w:tcPr>
            <w:tcW w:w="47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47.18</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EF7722"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349"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CF51A7">
              <w:t>9.7%</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p>
        </w:tc>
        <w:tc>
          <w:tcPr>
            <w:tcW w:w="60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2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103.99</w:t>
            </w:r>
          </w:p>
        </w:tc>
        <w:tc>
          <w:tcPr>
            <w:tcW w:w="53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102.99</w:t>
            </w:r>
          </w:p>
        </w:tc>
        <w:tc>
          <w:tcPr>
            <w:tcW w:w="47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022D7">
              <w:t>42.33</w:t>
            </w:r>
          </w:p>
        </w:tc>
        <w:tc>
          <w:tcPr>
            <w:tcW w:w="58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C55DEB">
              <w:t>98.6%</w:t>
            </w:r>
          </w:p>
        </w:tc>
        <w:tc>
          <w:tcPr>
            <w:tcW w:w="588"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C55DEB">
              <w:t>99.6%</w:t>
            </w:r>
          </w:p>
        </w:tc>
        <w:tc>
          <w:tcPr>
            <w:tcW w:w="46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C55DEB">
              <w:t>89.7%</w:t>
            </w:r>
          </w:p>
        </w:tc>
        <w:tc>
          <w:tcPr>
            <w:tcW w:w="349"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CF51A7">
              <w:t>9.9%</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A6651F">
              <w:rPr>
                <w:rFonts w:eastAsia="Times New Roman"/>
                <w:lang w:val="en-US"/>
              </w:rPr>
              <w:t>MU</w:t>
            </w:r>
          </w:p>
        </w:tc>
        <w:tc>
          <w:tcPr>
            <w:tcW w:w="60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ON</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117.17</w:t>
            </w:r>
          </w:p>
        </w:tc>
        <w:tc>
          <w:tcPr>
            <w:tcW w:w="53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116.41</w:t>
            </w:r>
          </w:p>
        </w:tc>
        <w:tc>
          <w:tcPr>
            <w:tcW w:w="47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52.94</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452C56"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58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452C56"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46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452C56" w:rsidRDefault="00CE7B4B" w:rsidP="00CE7B4B">
            <w:pPr>
              <w:snapToGrid w:val="0"/>
              <w:spacing w:after="0"/>
              <w:jc w:val="center"/>
              <w:textAlignment w:val="bottom"/>
              <w:rPr>
                <w:rFonts w:eastAsia="Times New Roman"/>
                <w:color w:val="FF0000"/>
                <w:lang w:val="en-US"/>
              </w:rPr>
            </w:pPr>
            <w:r w:rsidRPr="00EF7722">
              <w:rPr>
                <w:color w:val="FF0000"/>
              </w:rPr>
              <w:t>100.0%</w:t>
            </w:r>
          </w:p>
        </w:tc>
        <w:tc>
          <w:tcPr>
            <w:tcW w:w="349"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373442">
              <w:t>8.9%</w:t>
            </w:r>
          </w:p>
        </w:tc>
      </w:tr>
      <w:tr w:rsidR="00CE7B4B" w:rsidRPr="00DE4A5E" w:rsidTr="008279C7">
        <w:trPr>
          <w:trHeight w:val="316"/>
          <w:jc w:val="center"/>
        </w:trPr>
        <w:tc>
          <w:tcPr>
            <w:tcW w:w="368"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CE7B4B" w:rsidRPr="00A6651F" w:rsidRDefault="00CE7B4B" w:rsidP="00CE7B4B">
            <w:pPr>
              <w:snapToGrid w:val="0"/>
              <w:spacing w:after="0"/>
              <w:jc w:val="center"/>
              <w:rPr>
                <w:rFonts w:eastAsia="Times New Roman"/>
                <w:lang w:val="en-US"/>
              </w:rPr>
            </w:pPr>
          </w:p>
        </w:tc>
        <w:tc>
          <w:tcPr>
            <w:tcW w:w="510"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p>
        </w:tc>
        <w:tc>
          <w:tcPr>
            <w:tcW w:w="60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CE7B4B" w:rsidRPr="00A6651F" w:rsidRDefault="00CE7B4B" w:rsidP="00CE7B4B">
            <w:pPr>
              <w:snapToGrid w:val="0"/>
              <w:spacing w:after="0"/>
              <w:jc w:val="center"/>
              <w:textAlignment w:val="bottom"/>
              <w:rPr>
                <w:color w:val="000000"/>
                <w:kern w:val="24"/>
                <w:lang w:val="en-US"/>
              </w:rPr>
            </w:pPr>
            <w:r>
              <w:rPr>
                <w:color w:val="000000"/>
                <w:kern w:val="24"/>
                <w:lang w:val="en-US"/>
              </w:rPr>
              <w:t>OFF</w:t>
            </w:r>
          </w:p>
        </w:tc>
        <w:tc>
          <w:tcPr>
            <w:tcW w:w="52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116.09</w:t>
            </w:r>
          </w:p>
        </w:tc>
        <w:tc>
          <w:tcPr>
            <w:tcW w:w="53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117.72</w:t>
            </w:r>
          </w:p>
        </w:tc>
        <w:tc>
          <w:tcPr>
            <w:tcW w:w="47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51573">
              <w:t>48.17</w:t>
            </w:r>
          </w:p>
        </w:tc>
        <w:tc>
          <w:tcPr>
            <w:tcW w:w="58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152EA">
              <w:t>99.1%</w:t>
            </w:r>
          </w:p>
        </w:tc>
        <w:tc>
          <w:tcPr>
            <w:tcW w:w="588"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152EA">
              <w:t>101.1%</w:t>
            </w:r>
          </w:p>
        </w:tc>
        <w:tc>
          <w:tcPr>
            <w:tcW w:w="46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textAlignment w:val="bottom"/>
              <w:rPr>
                <w:rFonts w:eastAsia="Times New Roman"/>
                <w:lang w:val="en-US"/>
              </w:rPr>
            </w:pPr>
            <w:r w:rsidRPr="00D152EA">
              <w:t>91.0%</w:t>
            </w:r>
          </w:p>
        </w:tc>
        <w:tc>
          <w:tcPr>
            <w:tcW w:w="349"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CE7B4B" w:rsidRPr="00A6651F" w:rsidRDefault="00CE7B4B" w:rsidP="00CE7B4B">
            <w:pPr>
              <w:snapToGrid w:val="0"/>
              <w:spacing w:after="0"/>
              <w:jc w:val="center"/>
              <w:rPr>
                <w:color w:val="000000"/>
              </w:rPr>
            </w:pPr>
            <w:r w:rsidRPr="00373442">
              <w:t>9.1%</w:t>
            </w:r>
          </w:p>
        </w:tc>
      </w:tr>
    </w:tbl>
    <w:p w:rsidR="00276A00" w:rsidRDefault="00276A00" w:rsidP="00276A00">
      <w:pPr>
        <w:pStyle w:val="Heading1"/>
        <w:numPr>
          <w:ilvl w:val="0"/>
          <w:numId w:val="0"/>
        </w:numPr>
        <w:snapToGrid w:val="0"/>
        <w:spacing w:before="60"/>
        <w:rPr>
          <w:sz w:val="28"/>
          <w:lang w:val="en-US"/>
        </w:rPr>
      </w:pPr>
    </w:p>
    <w:p w:rsidR="00BE745B" w:rsidRDefault="00BE745B" w:rsidP="00276A00">
      <w:pPr>
        <w:pStyle w:val="Heading1"/>
        <w:numPr>
          <w:ilvl w:val="0"/>
          <w:numId w:val="0"/>
        </w:numPr>
        <w:rPr>
          <w:sz w:val="28"/>
          <w:lang w:val="en-US"/>
        </w:rPr>
      </w:pPr>
      <w:r>
        <w:rPr>
          <w:sz w:val="28"/>
          <w:lang w:val="en-US"/>
        </w:rPr>
        <w:t>Appendix C: rank distribution for maximum number of layers = 4 and 8</w:t>
      </w:r>
    </w:p>
    <w:p w:rsidR="00BE745B" w:rsidRDefault="00BE745B" w:rsidP="00BE745B">
      <w:pPr>
        <w:keepNext/>
        <w:snapToGrid w:val="0"/>
        <w:spacing w:before="60" w:after="60" w:line="288" w:lineRule="auto"/>
        <w:jc w:val="center"/>
      </w:pPr>
      <w:r>
        <w:rPr>
          <w:noProof/>
          <w:lang w:val="en-US" w:eastAsia="ko-KR"/>
        </w:rPr>
        <w:drawing>
          <wp:inline distT="0" distB="0" distL="0" distR="0" wp14:anchorId="750D7221" wp14:editId="1FE040EB">
            <wp:extent cx="4372494" cy="2502131"/>
            <wp:effectExtent l="0" t="0" r="9525"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E745B" w:rsidRDefault="00BE745B" w:rsidP="00BE745B">
      <w:pPr>
        <w:pStyle w:val="Caption"/>
        <w:jc w:val="center"/>
      </w:pPr>
      <w:r>
        <w:t xml:space="preserve">Figure </w:t>
      </w:r>
      <w:r>
        <w:fldChar w:fldCharType="begin"/>
      </w:r>
      <w:r>
        <w:instrText xml:space="preserve"> SEQ Figure \* ARABIC </w:instrText>
      </w:r>
      <w:r>
        <w:fldChar w:fldCharType="separate"/>
      </w:r>
      <w:r w:rsidR="00915F19">
        <w:rPr>
          <w:noProof/>
        </w:rPr>
        <w:t>2</w:t>
      </w:r>
      <w:r>
        <w:fldChar w:fldCharType="end"/>
      </w:r>
      <w:r>
        <w:t>: Rank distribution for 16 ports,</w:t>
      </w:r>
      <w:r w:rsidRPr="005529B5">
        <w:rPr>
          <w:rFonts w:eastAsia="Arial"/>
          <w:kern w:val="24"/>
          <w:sz w:val="21"/>
          <w:szCs w:val="32"/>
          <w:lang w:eastAsia="zh-TW"/>
        </w:rPr>
        <w:t xml:space="preserve"> </w:t>
      </w:r>
      <w:r>
        <w:rPr>
          <w:rFonts w:eastAsia="Arial"/>
          <w:kern w:val="24"/>
          <w:sz w:val="21"/>
          <w:szCs w:val="32"/>
          <w:lang w:eastAsia="zh-TW"/>
        </w:rPr>
        <w:t>Lambda = 2.5</w:t>
      </w:r>
    </w:p>
    <w:p w:rsidR="00BE745B" w:rsidRDefault="00BE745B" w:rsidP="00BE745B">
      <w:pPr>
        <w:keepNext/>
        <w:snapToGrid w:val="0"/>
        <w:spacing w:before="60" w:after="60" w:line="288" w:lineRule="auto"/>
        <w:jc w:val="center"/>
      </w:pPr>
      <w:r>
        <w:rPr>
          <w:noProof/>
          <w:lang w:val="en-US" w:eastAsia="ko-KR"/>
        </w:rPr>
        <w:drawing>
          <wp:inline distT="0" distB="0" distL="0" distR="0" wp14:anchorId="0D319C55" wp14:editId="43471FE0">
            <wp:extent cx="4397433" cy="2252749"/>
            <wp:effectExtent l="0" t="0" r="22225" b="1460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E745B" w:rsidRPr="005529B5" w:rsidRDefault="00BE745B" w:rsidP="00BE745B">
      <w:pPr>
        <w:pStyle w:val="Caption"/>
        <w:jc w:val="center"/>
        <w:rPr>
          <w:lang w:val="en-US"/>
        </w:rPr>
      </w:pPr>
      <w:r>
        <w:t xml:space="preserve">Figure </w:t>
      </w:r>
      <w:r>
        <w:fldChar w:fldCharType="begin"/>
      </w:r>
      <w:r>
        <w:instrText xml:space="preserve"> SEQ Figure \* ARABIC </w:instrText>
      </w:r>
      <w:r>
        <w:fldChar w:fldCharType="separate"/>
      </w:r>
      <w:r w:rsidR="00915F19">
        <w:rPr>
          <w:noProof/>
        </w:rPr>
        <w:t>3</w:t>
      </w:r>
      <w:r>
        <w:fldChar w:fldCharType="end"/>
      </w:r>
      <w:r>
        <w:t>: Rank distribution for 32 ports,</w:t>
      </w:r>
      <w:r w:rsidRPr="005529B5">
        <w:rPr>
          <w:rFonts w:eastAsia="Arial"/>
          <w:kern w:val="24"/>
          <w:sz w:val="21"/>
          <w:szCs w:val="32"/>
          <w:lang w:eastAsia="zh-TW"/>
        </w:rPr>
        <w:t xml:space="preserve"> </w:t>
      </w:r>
      <w:r>
        <w:rPr>
          <w:rFonts w:eastAsia="Arial"/>
          <w:kern w:val="24"/>
          <w:sz w:val="21"/>
          <w:szCs w:val="32"/>
          <w:lang w:eastAsia="zh-TW"/>
        </w:rPr>
        <w:t>Lambda = 2.5</w:t>
      </w:r>
    </w:p>
    <w:p w:rsidR="00276A00" w:rsidRDefault="00276A00" w:rsidP="00276A00">
      <w:pPr>
        <w:pStyle w:val="Heading1"/>
        <w:numPr>
          <w:ilvl w:val="0"/>
          <w:numId w:val="0"/>
        </w:numPr>
        <w:snapToGrid w:val="0"/>
        <w:spacing w:before="60"/>
        <w:jc w:val="both"/>
        <w:rPr>
          <w:sz w:val="28"/>
          <w:lang w:val="en-US"/>
        </w:rPr>
      </w:pPr>
    </w:p>
    <w:p w:rsidR="00605AB5" w:rsidRPr="007C1BE2" w:rsidRDefault="00605AB5" w:rsidP="00276A00">
      <w:pPr>
        <w:pStyle w:val="Heading1"/>
        <w:numPr>
          <w:ilvl w:val="0"/>
          <w:numId w:val="0"/>
        </w:numPr>
        <w:rPr>
          <w:sz w:val="28"/>
          <w:lang w:val="en-US"/>
        </w:rPr>
      </w:pPr>
      <w:r>
        <w:rPr>
          <w:sz w:val="28"/>
          <w:lang w:val="en-US"/>
        </w:rPr>
        <w:t xml:space="preserve">Appendix </w:t>
      </w:r>
      <w:r w:rsidR="00BE745B">
        <w:rPr>
          <w:sz w:val="28"/>
          <w:lang w:val="en-US"/>
        </w:rPr>
        <w:t>D</w:t>
      </w:r>
      <w:r>
        <w:rPr>
          <w:sz w:val="28"/>
          <w:lang w:val="en-US"/>
        </w:rPr>
        <w:t>: simulation assumptions</w:t>
      </w:r>
    </w:p>
    <w:p w:rsidR="00727A18" w:rsidRDefault="00727A18" w:rsidP="00727A18">
      <w:pPr>
        <w:pStyle w:val="Caption"/>
        <w:keepNext/>
        <w:jc w:val="center"/>
      </w:pPr>
      <w:bookmarkStart w:id="12" w:name="_Ref427254851"/>
      <w:bookmarkStart w:id="13" w:name="_Ref458526226"/>
      <w:r>
        <w:t xml:space="preserve">Table </w:t>
      </w:r>
      <w:r>
        <w:fldChar w:fldCharType="begin"/>
      </w:r>
      <w:r>
        <w:instrText xml:space="preserve"> SEQ Table \* ARABIC </w:instrText>
      </w:r>
      <w:r>
        <w:fldChar w:fldCharType="separate"/>
      </w:r>
      <w:r w:rsidR="00915F19">
        <w:rPr>
          <w:noProof/>
        </w:rPr>
        <w:t>5</w:t>
      </w:r>
      <w:r>
        <w:fldChar w:fldCharType="end"/>
      </w:r>
      <w:bookmarkEnd w:id="12"/>
      <w:bookmarkEnd w:id="13"/>
      <w:r>
        <w:t>:</w:t>
      </w:r>
      <w:r w:rsidRPr="002D6D56">
        <w:rPr>
          <w:szCs w:val="22"/>
        </w:rPr>
        <w:t xml:space="preserve"> </w:t>
      </w:r>
      <w:r>
        <w:rPr>
          <w:szCs w:val="22"/>
        </w:rPr>
        <w:t>Simulation Parameters</w:t>
      </w:r>
    </w:p>
    <w:tbl>
      <w:tblPr>
        <w:tblW w:w="4612"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3"/>
        <w:gridCol w:w="5287"/>
      </w:tblGrid>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08" w:type="pct"/>
            <w:shd w:val="clear" w:color="auto" w:fill="auto"/>
            <w:vAlign w:val="center"/>
            <w:hideMark/>
          </w:tcPr>
          <w:p w:rsidR="00727A18" w:rsidRPr="002C1AFE" w:rsidRDefault="00727A18" w:rsidP="00CE7B4B">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bCs/>
                <w:kern w:val="24"/>
                <w:sz w:val="21"/>
                <w:szCs w:val="32"/>
                <w:lang w:eastAsia="zh-TW"/>
              </w:rPr>
              <w:t>Simulation Type</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Low load 20% or 3</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 2.5</w:t>
            </w:r>
            <w:r w:rsidRPr="002C1AFE">
              <w:rPr>
                <w:rFonts w:eastAsia="Arial"/>
                <w:kern w:val="24"/>
                <w:sz w:val="21"/>
                <w:szCs w:val="32"/>
                <w:lang w:eastAsia="zh-TW"/>
              </w:rPr>
              <w:t>)</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UMi-2GHz</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Pr>
                <w:rFonts w:eastAsia="Arial"/>
                <w:kern w:val="24"/>
                <w:sz w:val="21"/>
                <w:szCs w:val="32"/>
                <w:lang w:eastAsia="zh-TW"/>
              </w:rPr>
              <w:t>16, 32 ports: (2</w:t>
            </w:r>
            <w:r w:rsidRPr="0069181E">
              <w:rPr>
                <w:rFonts w:eastAsia="Arial"/>
                <w:kern w:val="24"/>
                <w:sz w:val="21"/>
                <w:szCs w:val="32"/>
                <w:lang w:eastAsia="zh-TW"/>
              </w:rPr>
              <w:t>,</w:t>
            </w:r>
            <w:r>
              <w:rPr>
                <w:rFonts w:eastAsia="Arial"/>
                <w:kern w:val="24"/>
                <w:sz w:val="21"/>
                <w:szCs w:val="32"/>
                <w:lang w:eastAsia="zh-TW"/>
              </w:rPr>
              <w:t xml:space="preserve">4,2), (4,4,2) </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(0.5, 0.8)λ</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lastRenderedPageBreak/>
              <w:t>Number of UE antennas</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Pr>
                <w:rFonts w:eastAsia="Arial"/>
                <w:kern w:val="24"/>
                <w:sz w:val="21"/>
                <w:szCs w:val="32"/>
                <w:lang w:eastAsia="zh-TW"/>
              </w:rPr>
              <w:t>2 (for max rank = 2), 4 (for max rank = 4), 8 (for max rank = 8)</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SLNR</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08" w:type="pct"/>
            <w:shd w:val="clear" w:color="auto" w:fill="auto"/>
            <w:vAlign w:val="center"/>
            <w:hideMark/>
          </w:tcPr>
          <w:p w:rsidR="00727A18" w:rsidRDefault="00727A18" w:rsidP="00CE7B4B">
            <w:pPr>
              <w:spacing w:after="0"/>
              <w:ind w:left="1267"/>
              <w:contextualSpacing/>
              <w:rPr>
                <w:rFonts w:eastAsia="Arial"/>
                <w:kern w:val="24"/>
                <w:sz w:val="21"/>
                <w:szCs w:val="32"/>
                <w:lang w:eastAsia="zh-TW"/>
              </w:rPr>
            </w:pPr>
            <w:r>
              <w:rPr>
                <w:rFonts w:eastAsia="Arial"/>
                <w:kern w:val="24"/>
                <w:sz w:val="21"/>
                <w:szCs w:val="32"/>
                <w:lang w:eastAsia="zh-TW"/>
              </w:rPr>
              <w:t>SU</w:t>
            </w:r>
            <w:r w:rsidRPr="002C1AFE">
              <w:rPr>
                <w:rFonts w:eastAsia="Arial"/>
                <w:kern w:val="24"/>
                <w:sz w:val="21"/>
                <w:szCs w:val="32"/>
                <w:lang w:eastAsia="zh-TW"/>
              </w:rPr>
              <w:t>, Proportional fair</w:t>
            </w:r>
            <w:r>
              <w:rPr>
                <w:rFonts w:eastAsia="Arial"/>
                <w:kern w:val="24"/>
                <w:sz w:val="21"/>
                <w:szCs w:val="32"/>
                <w:lang w:eastAsia="zh-TW"/>
              </w:rPr>
              <w:t xml:space="preserve"> </w:t>
            </w:r>
          </w:p>
          <w:p w:rsidR="00727A18" w:rsidRPr="002C1AFE" w:rsidRDefault="00727A18" w:rsidP="00CE7B4B">
            <w:pPr>
              <w:spacing w:after="0"/>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r>
              <w:rPr>
                <w:rFonts w:eastAsia="Arial"/>
                <w:kern w:val="24"/>
                <w:sz w:val="21"/>
                <w:szCs w:val="32"/>
                <w:lang w:eastAsia="zh-TW"/>
              </w:rPr>
              <w:t xml:space="preserve"> (8 for max rank = 8)</w:t>
            </w:r>
          </w:p>
        </w:tc>
      </w:tr>
      <w:tr w:rsidR="00727A18" w:rsidRPr="00FC3135" w:rsidTr="004C774C">
        <w:trPr>
          <w:trHeight w:val="63"/>
        </w:trPr>
        <w:tc>
          <w:tcPr>
            <w:tcW w:w="2092" w:type="pct"/>
            <w:shd w:val="clear" w:color="auto" w:fill="auto"/>
            <w:vAlign w:val="center"/>
            <w:hideMark/>
          </w:tcPr>
          <w:p w:rsidR="00727A18" w:rsidRPr="002C1AFE" w:rsidRDefault="004C774C" w:rsidP="00CE7B4B">
            <w:pPr>
              <w:spacing w:after="0"/>
              <w:jc w:val="center"/>
              <w:rPr>
                <w:rFonts w:eastAsia="Times New Roman"/>
                <w:sz w:val="21"/>
                <w:szCs w:val="36"/>
                <w:lang w:eastAsia="zh-TW"/>
              </w:rPr>
            </w:pPr>
            <w:r>
              <w:rPr>
                <w:rFonts w:eastAsia="Arial"/>
                <w:bCs/>
                <w:kern w:val="24"/>
                <w:sz w:val="21"/>
                <w:szCs w:val="32"/>
                <w:lang w:eastAsia="zh-TW"/>
              </w:rPr>
              <w:t xml:space="preserve">Channel </w:t>
            </w:r>
            <w:r w:rsidR="00727A18" w:rsidRPr="002C1AFE">
              <w:rPr>
                <w:rFonts w:eastAsia="Arial"/>
                <w:bCs/>
                <w:kern w:val="24"/>
                <w:sz w:val="21"/>
                <w:szCs w:val="32"/>
                <w:lang w:eastAsia="zh-TW"/>
              </w:rPr>
              <w:t>estimation</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Pr>
                <w:rFonts w:eastAsia="Arial"/>
                <w:kern w:val="24"/>
                <w:sz w:val="21"/>
                <w:szCs w:val="32"/>
                <w:lang w:eastAsia="zh-TW"/>
              </w:rPr>
              <w:t>Non-ideal</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 max rank</w:t>
            </w:r>
          </w:p>
        </w:tc>
      </w:tr>
      <w:tr w:rsidR="00727A18" w:rsidRPr="00FC3135" w:rsidTr="004C774C">
        <w:trPr>
          <w:trHeight w:val="63"/>
        </w:trPr>
        <w:tc>
          <w:tcPr>
            <w:tcW w:w="2092"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08" w:type="pct"/>
            <w:shd w:val="clear" w:color="auto" w:fill="auto"/>
            <w:vAlign w:val="center"/>
            <w:hideMark/>
          </w:tcPr>
          <w:p w:rsidR="00727A18" w:rsidRPr="002C1AFE" w:rsidRDefault="00727A18" w:rsidP="00CE7B4B">
            <w:pPr>
              <w:spacing w:after="0"/>
              <w:jc w:val="center"/>
              <w:rPr>
                <w:rFonts w:eastAsia="Times New Roman"/>
                <w:sz w:val="21"/>
                <w:szCs w:val="36"/>
                <w:lang w:eastAsia="zh-TW"/>
              </w:rPr>
            </w:pPr>
            <w:r w:rsidRPr="002C1AFE">
              <w:rPr>
                <w:rFonts w:eastAsia="Arial"/>
                <w:kern w:val="24"/>
                <w:sz w:val="21"/>
                <w:szCs w:val="32"/>
                <w:lang w:eastAsia="zh-TW"/>
              </w:rPr>
              <w:t>MMSE-IRC</w:t>
            </w:r>
          </w:p>
        </w:tc>
      </w:tr>
      <w:tr w:rsidR="00727A18" w:rsidRPr="00FC3135" w:rsidTr="004C774C">
        <w:trPr>
          <w:trHeight w:val="63"/>
        </w:trPr>
        <w:tc>
          <w:tcPr>
            <w:tcW w:w="2092" w:type="pct"/>
            <w:shd w:val="clear" w:color="auto" w:fill="auto"/>
            <w:vAlign w:val="center"/>
          </w:tcPr>
          <w:p w:rsidR="00727A18" w:rsidRPr="002C1AFE" w:rsidRDefault="00727A18" w:rsidP="00CE7B4B">
            <w:pPr>
              <w:spacing w:after="0"/>
              <w:jc w:val="center"/>
              <w:rPr>
                <w:rFonts w:eastAsia="Arial"/>
                <w:bCs/>
                <w:kern w:val="24"/>
                <w:sz w:val="21"/>
                <w:szCs w:val="32"/>
                <w:lang w:eastAsia="zh-TW"/>
              </w:rPr>
            </w:pPr>
            <w:r>
              <w:rPr>
                <w:rFonts w:eastAsia="Arial"/>
                <w:bCs/>
                <w:kern w:val="24"/>
                <w:sz w:val="21"/>
                <w:szCs w:val="32"/>
                <w:lang w:eastAsia="zh-TW"/>
              </w:rPr>
              <w:t>CSI measurement</w:t>
            </w:r>
          </w:p>
        </w:tc>
        <w:tc>
          <w:tcPr>
            <w:tcW w:w="2908" w:type="pct"/>
            <w:shd w:val="clear" w:color="auto" w:fill="auto"/>
            <w:vAlign w:val="center"/>
          </w:tcPr>
          <w:p w:rsidR="00727A18" w:rsidRPr="00032536" w:rsidRDefault="00727A18" w:rsidP="00CE7B4B">
            <w:pPr>
              <w:spacing w:after="0"/>
              <w:jc w:val="center"/>
              <w:rPr>
                <w:rFonts w:eastAsia="Arial"/>
                <w:kern w:val="24"/>
                <w:sz w:val="21"/>
                <w:szCs w:val="32"/>
                <w:lang w:eastAsia="zh-TW"/>
              </w:rPr>
            </w:pPr>
            <w:r w:rsidRPr="004374E7">
              <w:rPr>
                <w:rFonts w:eastAsia="Arial"/>
                <w:kern w:val="24"/>
                <w:sz w:val="21"/>
                <w:szCs w:val="32"/>
                <w:lang w:val="en-US" w:eastAsia="zh-TW"/>
              </w:rPr>
              <w:t>Modeled</w:t>
            </w:r>
          </w:p>
        </w:tc>
      </w:tr>
    </w:tbl>
    <w:p w:rsidR="00392035" w:rsidRPr="00392035" w:rsidRDefault="00392035" w:rsidP="00392035">
      <w:pPr>
        <w:rPr>
          <w:lang w:val="en-US" w:eastAsia="ko-KR"/>
        </w:rPr>
      </w:pPr>
    </w:p>
    <w:p w:rsidR="000F762B" w:rsidRPr="007C1BE2" w:rsidRDefault="000F762B" w:rsidP="00E81B5B">
      <w:pPr>
        <w:pStyle w:val="Heading1"/>
        <w:numPr>
          <w:ilvl w:val="0"/>
          <w:numId w:val="0"/>
        </w:numPr>
        <w:ind w:left="799" w:hanging="799"/>
        <w:rPr>
          <w:sz w:val="28"/>
          <w:lang w:val="en-US"/>
        </w:rPr>
      </w:pPr>
      <w:r w:rsidRPr="007C1BE2">
        <w:rPr>
          <w:sz w:val="28"/>
          <w:lang w:val="en-US"/>
        </w:rPr>
        <w:t>References</w:t>
      </w:r>
    </w:p>
    <w:p w:rsidR="004C5912" w:rsidRPr="003F10FC" w:rsidRDefault="00C23330" w:rsidP="003F10FC">
      <w:pPr>
        <w:pStyle w:val="2222"/>
        <w:numPr>
          <w:ilvl w:val="0"/>
          <w:numId w:val="5"/>
        </w:numPr>
        <w:spacing w:after="120" w:line="288" w:lineRule="auto"/>
        <w:ind w:left="357" w:firstLineChars="0" w:hanging="357"/>
        <w:rPr>
          <w:rFonts w:cs="Times New Roman"/>
          <w:lang w:val="en-US" w:eastAsia="ko-KR"/>
        </w:rPr>
      </w:pPr>
      <w:bookmarkStart w:id="14" w:name="_Ref458614461"/>
      <w:r w:rsidRPr="003444D3">
        <w:rPr>
          <w:rFonts w:cs="Times New Roman"/>
          <w:lang w:val="en-US" w:eastAsia="ko-KR"/>
        </w:rPr>
        <w:t>3GPP, RAN1</w:t>
      </w:r>
      <w:r w:rsidR="003F10FC">
        <w:rPr>
          <w:rFonts w:cs="Times New Roman"/>
          <w:lang w:val="en-US" w:eastAsia="ko-KR"/>
        </w:rPr>
        <w:t>#88</w:t>
      </w:r>
      <w:r w:rsidR="008E7F97" w:rsidRPr="003444D3">
        <w:rPr>
          <w:rFonts w:cs="Times New Roman"/>
          <w:lang w:val="en-US" w:eastAsia="ko-KR"/>
        </w:rPr>
        <w:t>, Chairman’s Notes</w:t>
      </w:r>
      <w:bookmarkEnd w:id="14"/>
    </w:p>
    <w:sectPr w:rsidR="004C5912" w:rsidRPr="003F10FC" w:rsidSect="002E60A4">
      <w:head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40D" w:rsidRDefault="0069740D">
      <w:r>
        <w:separator/>
      </w:r>
    </w:p>
  </w:endnote>
  <w:endnote w:type="continuationSeparator" w:id="0">
    <w:p w:rsidR="0069740D" w:rsidRDefault="0069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40D" w:rsidRDefault="0069740D">
      <w:r>
        <w:separator/>
      </w:r>
    </w:p>
  </w:footnote>
  <w:footnote w:type="continuationSeparator" w:id="0">
    <w:p w:rsidR="0069740D" w:rsidRDefault="00697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B4B" w:rsidRDefault="00CE7B4B">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B4B" w:rsidRDefault="00CE7B4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3B3E"/>
    <w:multiLevelType w:val="hybridMultilevel"/>
    <w:tmpl w:val="02A4C1A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C887688"/>
    <w:multiLevelType w:val="hybridMultilevel"/>
    <w:tmpl w:val="6BC0039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5">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DB365E"/>
    <w:multiLevelType w:val="hybridMultilevel"/>
    <w:tmpl w:val="E87A3E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D0616E0"/>
    <w:multiLevelType w:val="hybridMultilevel"/>
    <w:tmpl w:val="DED659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1E2E0B74"/>
    <w:multiLevelType w:val="hybridMultilevel"/>
    <w:tmpl w:val="09F67C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D06BF2"/>
    <w:multiLevelType w:val="hybridMultilevel"/>
    <w:tmpl w:val="DDE41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14">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6">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804FCD"/>
    <w:multiLevelType w:val="hybridMultilevel"/>
    <w:tmpl w:val="68063D0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nsid w:val="38BF23CD"/>
    <w:multiLevelType w:val="hybridMultilevel"/>
    <w:tmpl w:val="645CA27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nsid w:val="634C22B6"/>
    <w:multiLevelType w:val="hybridMultilevel"/>
    <w:tmpl w:val="9AD2D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27">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nsid w:val="79587096"/>
    <w:multiLevelType w:val="hybridMultilevel"/>
    <w:tmpl w:val="D0528CF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7"/>
  </w:num>
  <w:num w:numId="2">
    <w:abstractNumId w:val="14"/>
  </w:num>
  <w:num w:numId="3">
    <w:abstractNumId w:val="23"/>
  </w:num>
  <w:num w:numId="4">
    <w:abstractNumId w:val="28"/>
  </w:num>
  <w:num w:numId="5">
    <w:abstractNumId w:val="1"/>
  </w:num>
  <w:num w:numId="6">
    <w:abstractNumId w:val="6"/>
  </w:num>
  <w:num w:numId="7">
    <w:abstractNumId w:val="19"/>
  </w:num>
  <w:num w:numId="8">
    <w:abstractNumId w:val="4"/>
  </w:num>
  <w:num w:numId="9">
    <w:abstractNumId w:val="24"/>
  </w:num>
  <w:num w:numId="10">
    <w:abstractNumId w:val="11"/>
  </w:num>
  <w:num w:numId="11">
    <w:abstractNumId w:val="20"/>
  </w:num>
  <w:num w:numId="12">
    <w:abstractNumId w:val="21"/>
  </w:num>
  <w:num w:numId="13">
    <w:abstractNumId w:val="16"/>
  </w:num>
  <w:num w:numId="14">
    <w:abstractNumId w:val="5"/>
  </w:num>
  <w:num w:numId="15">
    <w:abstractNumId w:val="2"/>
  </w:num>
  <w:num w:numId="16">
    <w:abstractNumId w:val="22"/>
  </w:num>
  <w:num w:numId="17">
    <w:abstractNumId w:val="26"/>
  </w:num>
  <w:num w:numId="18">
    <w:abstractNumId w:val="15"/>
  </w:num>
  <w:num w:numId="19">
    <w:abstractNumId w:val="27"/>
  </w:num>
  <w:num w:numId="20">
    <w:abstractNumId w:val="13"/>
  </w:num>
  <w:num w:numId="21">
    <w:abstractNumId w:val="3"/>
  </w:num>
  <w:num w:numId="22">
    <w:abstractNumId w:val="29"/>
  </w:num>
  <w:num w:numId="23">
    <w:abstractNumId w:val="10"/>
  </w:num>
  <w:num w:numId="24">
    <w:abstractNumId w:val="8"/>
  </w:num>
  <w:num w:numId="25">
    <w:abstractNumId w:val="12"/>
  </w:num>
  <w:num w:numId="26">
    <w:abstractNumId w:val="18"/>
  </w:num>
  <w:num w:numId="27">
    <w:abstractNumId w:val="9"/>
  </w:num>
  <w:num w:numId="28">
    <w:abstractNumId w:val="17"/>
  </w:num>
  <w:num w:numId="29">
    <w:abstractNumId w:val="25"/>
  </w:num>
  <w:num w:numId="30">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d Saifur Rahman">
    <w15:presenceInfo w15:providerId="AD" w15:userId="S-1-5-21-1113485638-12673345-929701000-28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5754"/>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66C32"/>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3A4B"/>
    <w:rsid w:val="000C650F"/>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641C"/>
    <w:rsid w:val="000E7166"/>
    <w:rsid w:val="000F0AF1"/>
    <w:rsid w:val="000F0D83"/>
    <w:rsid w:val="000F2663"/>
    <w:rsid w:val="000F2916"/>
    <w:rsid w:val="000F3287"/>
    <w:rsid w:val="000F3AB3"/>
    <w:rsid w:val="000F433B"/>
    <w:rsid w:val="000F5D7C"/>
    <w:rsid w:val="000F60C9"/>
    <w:rsid w:val="000F762B"/>
    <w:rsid w:val="00100CCE"/>
    <w:rsid w:val="0010112F"/>
    <w:rsid w:val="0010175C"/>
    <w:rsid w:val="00101AC6"/>
    <w:rsid w:val="00101FE9"/>
    <w:rsid w:val="00102506"/>
    <w:rsid w:val="001028B4"/>
    <w:rsid w:val="001038BF"/>
    <w:rsid w:val="00103FB1"/>
    <w:rsid w:val="00104BD6"/>
    <w:rsid w:val="00105159"/>
    <w:rsid w:val="001065FA"/>
    <w:rsid w:val="001067FF"/>
    <w:rsid w:val="00106A01"/>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2F1"/>
    <w:rsid w:val="00146DE6"/>
    <w:rsid w:val="001471E4"/>
    <w:rsid w:val="00147305"/>
    <w:rsid w:val="001503B7"/>
    <w:rsid w:val="00153FD0"/>
    <w:rsid w:val="00154042"/>
    <w:rsid w:val="0015445A"/>
    <w:rsid w:val="001555FB"/>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C0A"/>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C9D"/>
    <w:rsid w:val="00237EB6"/>
    <w:rsid w:val="0024012A"/>
    <w:rsid w:val="00240808"/>
    <w:rsid w:val="002408CB"/>
    <w:rsid w:val="00242798"/>
    <w:rsid w:val="002428B8"/>
    <w:rsid w:val="00242921"/>
    <w:rsid w:val="002446B9"/>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3FA8"/>
    <w:rsid w:val="00274128"/>
    <w:rsid w:val="00274425"/>
    <w:rsid w:val="00274B12"/>
    <w:rsid w:val="00274E66"/>
    <w:rsid w:val="002757AF"/>
    <w:rsid w:val="0027602A"/>
    <w:rsid w:val="00276A00"/>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5D05"/>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2D45"/>
    <w:rsid w:val="002C46A5"/>
    <w:rsid w:val="002C511D"/>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1DF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4D3"/>
    <w:rsid w:val="00344C8F"/>
    <w:rsid w:val="00345DE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439"/>
    <w:rsid w:val="0038584A"/>
    <w:rsid w:val="003877AE"/>
    <w:rsid w:val="00390D43"/>
    <w:rsid w:val="00391AA1"/>
    <w:rsid w:val="00392035"/>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DA6"/>
    <w:rsid w:val="003D79CD"/>
    <w:rsid w:val="003E079D"/>
    <w:rsid w:val="003E0FEE"/>
    <w:rsid w:val="003E13E1"/>
    <w:rsid w:val="003E1753"/>
    <w:rsid w:val="003E2779"/>
    <w:rsid w:val="003E633B"/>
    <w:rsid w:val="003E783C"/>
    <w:rsid w:val="003F00C5"/>
    <w:rsid w:val="003F0727"/>
    <w:rsid w:val="003F0876"/>
    <w:rsid w:val="003F0A78"/>
    <w:rsid w:val="003F10FC"/>
    <w:rsid w:val="003F11E5"/>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937"/>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A37"/>
    <w:rsid w:val="004946C7"/>
    <w:rsid w:val="00495685"/>
    <w:rsid w:val="004A0A28"/>
    <w:rsid w:val="004A2F45"/>
    <w:rsid w:val="004A360E"/>
    <w:rsid w:val="004A43B9"/>
    <w:rsid w:val="004A4659"/>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912"/>
    <w:rsid w:val="004C5D06"/>
    <w:rsid w:val="004C657C"/>
    <w:rsid w:val="004C741E"/>
    <w:rsid w:val="004C774C"/>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F48"/>
    <w:rsid w:val="0053211B"/>
    <w:rsid w:val="00533D37"/>
    <w:rsid w:val="00534DF6"/>
    <w:rsid w:val="00535E8C"/>
    <w:rsid w:val="0053681B"/>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B33"/>
    <w:rsid w:val="00581EBB"/>
    <w:rsid w:val="00582473"/>
    <w:rsid w:val="005830E5"/>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31C"/>
    <w:rsid w:val="005B5915"/>
    <w:rsid w:val="005B5C71"/>
    <w:rsid w:val="005C105E"/>
    <w:rsid w:val="005C1174"/>
    <w:rsid w:val="005C1FE0"/>
    <w:rsid w:val="005C3014"/>
    <w:rsid w:val="005C38FB"/>
    <w:rsid w:val="005C3979"/>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1FBE"/>
    <w:rsid w:val="005F4E6B"/>
    <w:rsid w:val="005F514C"/>
    <w:rsid w:val="005F5BAD"/>
    <w:rsid w:val="005F7EE3"/>
    <w:rsid w:val="00600C24"/>
    <w:rsid w:val="00600CDE"/>
    <w:rsid w:val="00601EA9"/>
    <w:rsid w:val="0060275C"/>
    <w:rsid w:val="0060297E"/>
    <w:rsid w:val="00603253"/>
    <w:rsid w:val="0060460B"/>
    <w:rsid w:val="00605580"/>
    <w:rsid w:val="00605798"/>
    <w:rsid w:val="00605AB5"/>
    <w:rsid w:val="00607327"/>
    <w:rsid w:val="006078B5"/>
    <w:rsid w:val="00615A3A"/>
    <w:rsid w:val="00615A8C"/>
    <w:rsid w:val="00615CB1"/>
    <w:rsid w:val="00615D77"/>
    <w:rsid w:val="00615D88"/>
    <w:rsid w:val="00615FF5"/>
    <w:rsid w:val="00616132"/>
    <w:rsid w:val="006166FB"/>
    <w:rsid w:val="0061694F"/>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9740D"/>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E6D82"/>
    <w:rsid w:val="006F0157"/>
    <w:rsid w:val="006F199F"/>
    <w:rsid w:val="006F204A"/>
    <w:rsid w:val="006F32AA"/>
    <w:rsid w:val="006F4114"/>
    <w:rsid w:val="006F4AEC"/>
    <w:rsid w:val="006F4BD2"/>
    <w:rsid w:val="006F4D44"/>
    <w:rsid w:val="006F4D8E"/>
    <w:rsid w:val="006F6EF9"/>
    <w:rsid w:val="006F79E1"/>
    <w:rsid w:val="006F7BCF"/>
    <w:rsid w:val="007005CD"/>
    <w:rsid w:val="0070274F"/>
    <w:rsid w:val="00705B9C"/>
    <w:rsid w:val="00706011"/>
    <w:rsid w:val="0070636F"/>
    <w:rsid w:val="00707482"/>
    <w:rsid w:val="00707D33"/>
    <w:rsid w:val="0071081E"/>
    <w:rsid w:val="007110E6"/>
    <w:rsid w:val="00711976"/>
    <w:rsid w:val="00712260"/>
    <w:rsid w:val="007130BE"/>
    <w:rsid w:val="00714030"/>
    <w:rsid w:val="007155D3"/>
    <w:rsid w:val="007177ED"/>
    <w:rsid w:val="0072161A"/>
    <w:rsid w:val="0072162A"/>
    <w:rsid w:val="0072166D"/>
    <w:rsid w:val="007217AF"/>
    <w:rsid w:val="00721B2F"/>
    <w:rsid w:val="007238F8"/>
    <w:rsid w:val="00725549"/>
    <w:rsid w:val="00727363"/>
    <w:rsid w:val="00727A18"/>
    <w:rsid w:val="007321FF"/>
    <w:rsid w:val="0073259A"/>
    <w:rsid w:val="00732EEB"/>
    <w:rsid w:val="007347E0"/>
    <w:rsid w:val="00735463"/>
    <w:rsid w:val="00737F4D"/>
    <w:rsid w:val="00740E6A"/>
    <w:rsid w:val="00741B82"/>
    <w:rsid w:val="00743194"/>
    <w:rsid w:val="00746D48"/>
    <w:rsid w:val="00750E72"/>
    <w:rsid w:val="00753A41"/>
    <w:rsid w:val="00755AD7"/>
    <w:rsid w:val="00756864"/>
    <w:rsid w:val="00760356"/>
    <w:rsid w:val="00760CE8"/>
    <w:rsid w:val="00761697"/>
    <w:rsid w:val="007625EC"/>
    <w:rsid w:val="007627EB"/>
    <w:rsid w:val="007658A6"/>
    <w:rsid w:val="00766BA8"/>
    <w:rsid w:val="0077059F"/>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2C12"/>
    <w:rsid w:val="00793519"/>
    <w:rsid w:val="00794412"/>
    <w:rsid w:val="007973AE"/>
    <w:rsid w:val="00797420"/>
    <w:rsid w:val="00797B10"/>
    <w:rsid w:val="007A2CF0"/>
    <w:rsid w:val="007A3D39"/>
    <w:rsid w:val="007A3DB5"/>
    <w:rsid w:val="007A4952"/>
    <w:rsid w:val="007B1106"/>
    <w:rsid w:val="007B299C"/>
    <w:rsid w:val="007B2A97"/>
    <w:rsid w:val="007B3ED7"/>
    <w:rsid w:val="007B49B4"/>
    <w:rsid w:val="007B6146"/>
    <w:rsid w:val="007C1BE2"/>
    <w:rsid w:val="007C1FEB"/>
    <w:rsid w:val="007C25EB"/>
    <w:rsid w:val="007C5842"/>
    <w:rsid w:val="007C6231"/>
    <w:rsid w:val="007C7CD0"/>
    <w:rsid w:val="007D3572"/>
    <w:rsid w:val="007D3B92"/>
    <w:rsid w:val="007D7A62"/>
    <w:rsid w:val="007E1CFC"/>
    <w:rsid w:val="007E1D9C"/>
    <w:rsid w:val="007E2756"/>
    <w:rsid w:val="007E42C7"/>
    <w:rsid w:val="007E57D0"/>
    <w:rsid w:val="007E63F4"/>
    <w:rsid w:val="007E7FB0"/>
    <w:rsid w:val="007F3899"/>
    <w:rsid w:val="007F400E"/>
    <w:rsid w:val="007F67D6"/>
    <w:rsid w:val="007F6A15"/>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279C7"/>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475D1"/>
    <w:rsid w:val="0085153B"/>
    <w:rsid w:val="00852FCA"/>
    <w:rsid w:val="00855199"/>
    <w:rsid w:val="00855EBE"/>
    <w:rsid w:val="00860184"/>
    <w:rsid w:val="00860ECC"/>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5F04"/>
    <w:rsid w:val="008A60FF"/>
    <w:rsid w:val="008A6641"/>
    <w:rsid w:val="008A7736"/>
    <w:rsid w:val="008B23ED"/>
    <w:rsid w:val="008B2920"/>
    <w:rsid w:val="008B494B"/>
    <w:rsid w:val="008B6030"/>
    <w:rsid w:val="008B6FD7"/>
    <w:rsid w:val="008C0511"/>
    <w:rsid w:val="008C3FDD"/>
    <w:rsid w:val="008C5D63"/>
    <w:rsid w:val="008C7A40"/>
    <w:rsid w:val="008D29F8"/>
    <w:rsid w:val="008D324A"/>
    <w:rsid w:val="008D390E"/>
    <w:rsid w:val="008D5A50"/>
    <w:rsid w:val="008D5BAB"/>
    <w:rsid w:val="008D5BB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4221"/>
    <w:rsid w:val="00915F19"/>
    <w:rsid w:val="00916D8B"/>
    <w:rsid w:val="009170D7"/>
    <w:rsid w:val="00917BD8"/>
    <w:rsid w:val="0092003A"/>
    <w:rsid w:val="00921C98"/>
    <w:rsid w:val="009220FE"/>
    <w:rsid w:val="0092441A"/>
    <w:rsid w:val="0092464B"/>
    <w:rsid w:val="00924866"/>
    <w:rsid w:val="0092530C"/>
    <w:rsid w:val="00925AA2"/>
    <w:rsid w:val="00927B6A"/>
    <w:rsid w:val="00931E59"/>
    <w:rsid w:val="009322F2"/>
    <w:rsid w:val="00933BB5"/>
    <w:rsid w:val="0093725F"/>
    <w:rsid w:val="00937E33"/>
    <w:rsid w:val="009446EA"/>
    <w:rsid w:val="00947445"/>
    <w:rsid w:val="009502CE"/>
    <w:rsid w:val="0095220B"/>
    <w:rsid w:val="00952316"/>
    <w:rsid w:val="00952838"/>
    <w:rsid w:val="00952A68"/>
    <w:rsid w:val="00952B7C"/>
    <w:rsid w:val="009532C0"/>
    <w:rsid w:val="00954215"/>
    <w:rsid w:val="00954A84"/>
    <w:rsid w:val="009564A8"/>
    <w:rsid w:val="00956629"/>
    <w:rsid w:val="0096225A"/>
    <w:rsid w:val="009623EE"/>
    <w:rsid w:val="00964FE6"/>
    <w:rsid w:val="00966627"/>
    <w:rsid w:val="009666C5"/>
    <w:rsid w:val="009667BF"/>
    <w:rsid w:val="00967D6D"/>
    <w:rsid w:val="009711AF"/>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5C5"/>
    <w:rsid w:val="009D6078"/>
    <w:rsid w:val="009E2872"/>
    <w:rsid w:val="009E4A14"/>
    <w:rsid w:val="009F069E"/>
    <w:rsid w:val="009F0D5B"/>
    <w:rsid w:val="009F1A2B"/>
    <w:rsid w:val="009F307D"/>
    <w:rsid w:val="009F34AE"/>
    <w:rsid w:val="009F451D"/>
    <w:rsid w:val="009F5246"/>
    <w:rsid w:val="009F5B4F"/>
    <w:rsid w:val="009F7CC7"/>
    <w:rsid w:val="00A01037"/>
    <w:rsid w:val="00A02492"/>
    <w:rsid w:val="00A02D0F"/>
    <w:rsid w:val="00A05FF4"/>
    <w:rsid w:val="00A0653B"/>
    <w:rsid w:val="00A0774C"/>
    <w:rsid w:val="00A07EF7"/>
    <w:rsid w:val="00A109F3"/>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058"/>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3D2E"/>
    <w:rsid w:val="00A94BD7"/>
    <w:rsid w:val="00A9571F"/>
    <w:rsid w:val="00A96360"/>
    <w:rsid w:val="00A964FE"/>
    <w:rsid w:val="00A9778A"/>
    <w:rsid w:val="00A97967"/>
    <w:rsid w:val="00AA0A55"/>
    <w:rsid w:val="00AA10C3"/>
    <w:rsid w:val="00AA26F6"/>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B009C4"/>
    <w:rsid w:val="00B00C96"/>
    <w:rsid w:val="00B01DB5"/>
    <w:rsid w:val="00B058D3"/>
    <w:rsid w:val="00B10EBC"/>
    <w:rsid w:val="00B12C3B"/>
    <w:rsid w:val="00B12CB3"/>
    <w:rsid w:val="00B12EF7"/>
    <w:rsid w:val="00B1435C"/>
    <w:rsid w:val="00B14D91"/>
    <w:rsid w:val="00B1639D"/>
    <w:rsid w:val="00B17653"/>
    <w:rsid w:val="00B202C2"/>
    <w:rsid w:val="00B202F1"/>
    <w:rsid w:val="00B205A5"/>
    <w:rsid w:val="00B2075D"/>
    <w:rsid w:val="00B2265E"/>
    <w:rsid w:val="00B250BF"/>
    <w:rsid w:val="00B259E1"/>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11C8"/>
    <w:rsid w:val="00BC29C4"/>
    <w:rsid w:val="00BC2EE1"/>
    <w:rsid w:val="00BC5ECA"/>
    <w:rsid w:val="00BC6B61"/>
    <w:rsid w:val="00BC7D3A"/>
    <w:rsid w:val="00BD123B"/>
    <w:rsid w:val="00BD215F"/>
    <w:rsid w:val="00BD33B2"/>
    <w:rsid w:val="00BD4339"/>
    <w:rsid w:val="00BD4462"/>
    <w:rsid w:val="00BD6FCE"/>
    <w:rsid w:val="00BD761F"/>
    <w:rsid w:val="00BD7DAB"/>
    <w:rsid w:val="00BD7E9C"/>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45B"/>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D63"/>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494"/>
    <w:rsid w:val="00C23C48"/>
    <w:rsid w:val="00C2617F"/>
    <w:rsid w:val="00C27490"/>
    <w:rsid w:val="00C311DA"/>
    <w:rsid w:val="00C32284"/>
    <w:rsid w:val="00C328DB"/>
    <w:rsid w:val="00C32AC2"/>
    <w:rsid w:val="00C33BE7"/>
    <w:rsid w:val="00C359D2"/>
    <w:rsid w:val="00C42ED0"/>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FA8"/>
    <w:rsid w:val="00CB414B"/>
    <w:rsid w:val="00CB4952"/>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B4B"/>
    <w:rsid w:val="00CE7F74"/>
    <w:rsid w:val="00CF03A8"/>
    <w:rsid w:val="00CF07CF"/>
    <w:rsid w:val="00CF0C5D"/>
    <w:rsid w:val="00CF32AB"/>
    <w:rsid w:val="00CF344A"/>
    <w:rsid w:val="00CF359A"/>
    <w:rsid w:val="00CF3790"/>
    <w:rsid w:val="00CF3A95"/>
    <w:rsid w:val="00CF3B66"/>
    <w:rsid w:val="00CF4F42"/>
    <w:rsid w:val="00CF57C7"/>
    <w:rsid w:val="00CF6AD3"/>
    <w:rsid w:val="00CF723A"/>
    <w:rsid w:val="00CF7537"/>
    <w:rsid w:val="00CF7C58"/>
    <w:rsid w:val="00D03681"/>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19DD"/>
    <w:rsid w:val="00D222E3"/>
    <w:rsid w:val="00D22CEF"/>
    <w:rsid w:val="00D2719E"/>
    <w:rsid w:val="00D2759E"/>
    <w:rsid w:val="00D27B3D"/>
    <w:rsid w:val="00D3051E"/>
    <w:rsid w:val="00D31D6A"/>
    <w:rsid w:val="00D32097"/>
    <w:rsid w:val="00D33009"/>
    <w:rsid w:val="00D33ACD"/>
    <w:rsid w:val="00D348E4"/>
    <w:rsid w:val="00D40DAB"/>
    <w:rsid w:val="00D4171F"/>
    <w:rsid w:val="00D4252D"/>
    <w:rsid w:val="00D447B7"/>
    <w:rsid w:val="00D5026F"/>
    <w:rsid w:val="00D51146"/>
    <w:rsid w:val="00D5147E"/>
    <w:rsid w:val="00D51890"/>
    <w:rsid w:val="00D51B09"/>
    <w:rsid w:val="00D53155"/>
    <w:rsid w:val="00D53BD8"/>
    <w:rsid w:val="00D54DB1"/>
    <w:rsid w:val="00D55098"/>
    <w:rsid w:val="00D5568B"/>
    <w:rsid w:val="00D55C99"/>
    <w:rsid w:val="00D56839"/>
    <w:rsid w:val="00D56A09"/>
    <w:rsid w:val="00D611F3"/>
    <w:rsid w:val="00D61897"/>
    <w:rsid w:val="00D62BD2"/>
    <w:rsid w:val="00D63046"/>
    <w:rsid w:val="00D63B00"/>
    <w:rsid w:val="00D64D7C"/>
    <w:rsid w:val="00D65BEE"/>
    <w:rsid w:val="00D66AA4"/>
    <w:rsid w:val="00D675D0"/>
    <w:rsid w:val="00D701A1"/>
    <w:rsid w:val="00D71548"/>
    <w:rsid w:val="00D71842"/>
    <w:rsid w:val="00D72E1A"/>
    <w:rsid w:val="00D74EF6"/>
    <w:rsid w:val="00D8023F"/>
    <w:rsid w:val="00D80D08"/>
    <w:rsid w:val="00D810E2"/>
    <w:rsid w:val="00D82B0E"/>
    <w:rsid w:val="00D82C01"/>
    <w:rsid w:val="00D83131"/>
    <w:rsid w:val="00D84E2B"/>
    <w:rsid w:val="00D8585C"/>
    <w:rsid w:val="00D87747"/>
    <w:rsid w:val="00D87CA4"/>
    <w:rsid w:val="00D90384"/>
    <w:rsid w:val="00D90C34"/>
    <w:rsid w:val="00D92DAB"/>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C6E03"/>
    <w:rsid w:val="00DD0B61"/>
    <w:rsid w:val="00DD1DCF"/>
    <w:rsid w:val="00DD2039"/>
    <w:rsid w:val="00DD2ED7"/>
    <w:rsid w:val="00DD356D"/>
    <w:rsid w:val="00DD3A0A"/>
    <w:rsid w:val="00DD41C8"/>
    <w:rsid w:val="00DD556C"/>
    <w:rsid w:val="00DD6237"/>
    <w:rsid w:val="00DD6D6A"/>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6EB5"/>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377"/>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12A5"/>
    <w:rsid w:val="00EB25B1"/>
    <w:rsid w:val="00EB3120"/>
    <w:rsid w:val="00EB40B1"/>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2A2D"/>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776C"/>
    <w:rsid w:val="00F27862"/>
    <w:rsid w:val="00F27C7B"/>
    <w:rsid w:val="00F30825"/>
    <w:rsid w:val="00F30B86"/>
    <w:rsid w:val="00F3162C"/>
    <w:rsid w:val="00F32027"/>
    <w:rsid w:val="00F32A82"/>
    <w:rsid w:val="00F32FFD"/>
    <w:rsid w:val="00F34BD1"/>
    <w:rsid w:val="00F36D1A"/>
    <w:rsid w:val="00F370D1"/>
    <w:rsid w:val="00F377E5"/>
    <w:rsid w:val="00F40A42"/>
    <w:rsid w:val="00F45E58"/>
    <w:rsid w:val="00F46173"/>
    <w:rsid w:val="00F47ABE"/>
    <w:rsid w:val="00F50EF1"/>
    <w:rsid w:val="00F56484"/>
    <w:rsid w:val="00F56C05"/>
    <w:rsid w:val="00F56E59"/>
    <w:rsid w:val="00F56FC6"/>
    <w:rsid w:val="00F61161"/>
    <w:rsid w:val="00F6182E"/>
    <w:rsid w:val="00F628A6"/>
    <w:rsid w:val="00F62EA8"/>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586"/>
    <w:rsid w:val="00F92B60"/>
    <w:rsid w:val="00F9397F"/>
    <w:rsid w:val="00F93DAF"/>
    <w:rsid w:val="00F94036"/>
    <w:rsid w:val="00F940AD"/>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5914005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69130332">
      <w:bodyDiv w:val="1"/>
      <w:marLeft w:val="0"/>
      <w:marRight w:val="0"/>
      <w:marTop w:val="0"/>
      <w:marBottom w:val="0"/>
      <w:divBdr>
        <w:top w:val="none" w:sz="0" w:space="0" w:color="auto"/>
        <w:left w:val="none" w:sz="0" w:space="0" w:color="auto"/>
        <w:bottom w:val="none" w:sz="0" w:space="0" w:color="auto"/>
        <w:right w:val="none" w:sz="0" w:space="0" w:color="auto"/>
      </w:divBdr>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16507541">
      <w:bodyDiv w:val="1"/>
      <w:marLeft w:val="0"/>
      <w:marRight w:val="0"/>
      <w:marTop w:val="0"/>
      <w:marBottom w:val="0"/>
      <w:divBdr>
        <w:top w:val="none" w:sz="0" w:space="0" w:color="auto"/>
        <w:left w:val="none" w:sz="0" w:space="0" w:color="auto"/>
        <w:bottom w:val="none" w:sz="0" w:space="0" w:color="auto"/>
        <w:right w:val="none" w:sz="0" w:space="0" w:color="auto"/>
      </w:divBdr>
    </w:div>
    <w:div w:id="56298437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343520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621078">
      <w:bodyDiv w:val="1"/>
      <w:marLeft w:val="0"/>
      <w:marRight w:val="0"/>
      <w:marTop w:val="0"/>
      <w:marBottom w:val="0"/>
      <w:divBdr>
        <w:top w:val="none" w:sz="0" w:space="0" w:color="auto"/>
        <w:left w:val="none" w:sz="0" w:space="0" w:color="auto"/>
        <w:bottom w:val="none" w:sz="0" w:space="0" w:color="auto"/>
        <w:right w:val="none" w:sz="0" w:space="0" w:color="auto"/>
      </w:divBdr>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162508118">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05641326">
      <w:bodyDiv w:val="1"/>
      <w:marLeft w:val="0"/>
      <w:marRight w:val="0"/>
      <w:marTop w:val="0"/>
      <w:marBottom w:val="0"/>
      <w:divBdr>
        <w:top w:val="none" w:sz="0" w:space="0" w:color="auto"/>
        <w:left w:val="none" w:sz="0" w:space="0" w:color="auto"/>
        <w:bottom w:val="none" w:sz="0" w:space="0" w:color="auto"/>
        <w:right w:val="none" w:sz="0" w:space="0" w:color="auto"/>
      </w:divBdr>
    </w:div>
    <w:div w:id="1456481934">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5832080">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0821832">
      <w:bodyDiv w:val="1"/>
      <w:marLeft w:val="0"/>
      <w:marRight w:val="0"/>
      <w:marTop w:val="0"/>
      <w:marBottom w:val="0"/>
      <w:divBdr>
        <w:top w:val="none" w:sz="0" w:space="0" w:color="auto"/>
        <w:left w:val="none" w:sz="0" w:space="0" w:color="auto"/>
        <w:bottom w:val="none" w:sz="0" w:space="0" w:color="auto"/>
        <w:right w:val="none" w:sz="0" w:space="0" w:color="auto"/>
      </w:divBdr>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2370593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100607">
      <w:bodyDiv w:val="1"/>
      <w:marLeft w:val="0"/>
      <w:marRight w:val="0"/>
      <w:marTop w:val="0"/>
      <w:marBottom w:val="0"/>
      <w:divBdr>
        <w:top w:val="none" w:sz="0" w:space="0" w:color="auto"/>
        <w:left w:val="none" w:sz="0" w:space="0" w:color="auto"/>
        <w:bottom w:val="none" w:sz="0" w:space="0" w:color="auto"/>
        <w:right w:val="none" w:sz="0" w:space="0" w:color="auto"/>
      </w:divBdr>
    </w:div>
    <w:div w:id="2056156057">
      <w:bodyDiv w:val="1"/>
      <w:marLeft w:val="0"/>
      <w:marRight w:val="0"/>
      <w:marTop w:val="0"/>
      <w:marBottom w:val="0"/>
      <w:divBdr>
        <w:top w:val="none" w:sz="0" w:space="0" w:color="auto"/>
        <w:left w:val="none" w:sz="0" w:space="0" w:color="auto"/>
        <w:bottom w:val="none" w:sz="0" w:space="0" w:color="auto"/>
        <w:right w:val="none" w:sz="0" w:space="0" w:color="auto"/>
      </w:divBdr>
    </w:div>
    <w:div w:id="2092919989">
      <w:bodyDiv w:val="1"/>
      <w:marLeft w:val="0"/>
      <w:marRight w:val="0"/>
      <w:marTop w:val="0"/>
      <w:marBottom w:val="0"/>
      <w:divBdr>
        <w:top w:val="none" w:sz="0" w:space="0" w:color="auto"/>
        <w:left w:val="none" w:sz="0" w:space="0" w:color="auto"/>
        <w:bottom w:val="none" w:sz="0" w:space="0" w:color="auto"/>
        <w:right w:val="none" w:sz="0" w:space="0" w:color="auto"/>
      </w:divBdr>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 w:id="214415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Max 4 layers</c:v>
                </c:pt>
              </c:strCache>
            </c:strRef>
          </c:tx>
          <c:spPr>
            <a:solidFill>
              <a:schemeClr val="accent1"/>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Sheet1!$B$2:$B$9</c:f>
              <c:numCache>
                <c:formatCode>General</c:formatCode>
                <c:ptCount val="8"/>
                <c:pt idx="0">
                  <c:v>5.3E-3</c:v>
                </c:pt>
                <c:pt idx="1">
                  <c:v>0.1338</c:v>
                </c:pt>
                <c:pt idx="2">
                  <c:v>0.25259999999999999</c:v>
                </c:pt>
                <c:pt idx="3">
                  <c:v>0.60829999999999995</c:v>
                </c:pt>
                <c:pt idx="4">
                  <c:v>0</c:v>
                </c:pt>
                <c:pt idx="5">
                  <c:v>0</c:v>
                </c:pt>
                <c:pt idx="6">
                  <c:v>0</c:v>
                </c:pt>
                <c:pt idx="7">
                  <c:v>0</c:v>
                </c:pt>
              </c:numCache>
            </c:numRef>
          </c:val>
        </c:ser>
        <c:ser>
          <c:idx val="1"/>
          <c:order val="1"/>
          <c:tx>
            <c:strRef>
              <c:f>Sheet1!$C$1</c:f>
              <c:strCache>
                <c:ptCount val="1"/>
                <c:pt idx="0">
                  <c:v>Max 8 layers</c:v>
                </c:pt>
              </c:strCache>
            </c:strRef>
          </c:tx>
          <c:spPr>
            <a:solidFill>
              <a:schemeClr val="accent2"/>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Sheet1!$C$2:$C$9</c:f>
              <c:numCache>
                <c:formatCode>General</c:formatCode>
                <c:ptCount val="8"/>
                <c:pt idx="0">
                  <c:v>1E-4</c:v>
                </c:pt>
                <c:pt idx="1">
                  <c:v>1.9900000000000001E-2</c:v>
                </c:pt>
                <c:pt idx="2">
                  <c:v>6.6699999999999995E-2</c:v>
                </c:pt>
                <c:pt idx="3">
                  <c:v>0.14560000000000001</c:v>
                </c:pt>
                <c:pt idx="4">
                  <c:v>0.15559999999999999</c:v>
                </c:pt>
                <c:pt idx="5">
                  <c:v>0.14710000000000001</c:v>
                </c:pt>
                <c:pt idx="6">
                  <c:v>0.13189999999999999</c:v>
                </c:pt>
                <c:pt idx="7">
                  <c:v>0.33300000000000002</c:v>
                </c:pt>
              </c:numCache>
            </c:numRef>
          </c:val>
        </c:ser>
        <c:dLbls>
          <c:showLegendKey val="0"/>
          <c:showVal val="0"/>
          <c:showCatName val="0"/>
          <c:showSerName val="0"/>
          <c:showPercent val="0"/>
          <c:showBubbleSize val="0"/>
        </c:dLbls>
        <c:gapWidth val="219"/>
        <c:overlap val="-27"/>
        <c:axId val="210327808"/>
        <c:axId val="210444288"/>
      </c:barChart>
      <c:catAx>
        <c:axId val="210327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444288"/>
        <c:crosses val="autoZero"/>
        <c:auto val="1"/>
        <c:lblAlgn val="ctr"/>
        <c:lblOffset val="100"/>
        <c:noMultiLvlLbl val="0"/>
      </c:catAx>
      <c:valAx>
        <c:axId val="210444288"/>
        <c:scaling>
          <c:orientation val="minMax"/>
          <c:max val="0.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10327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Max 4 layers</c:v>
                </c:pt>
              </c:strCache>
            </c:strRef>
          </c:tx>
          <c:spPr>
            <a:solidFill>
              <a:schemeClr val="accent1"/>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Sheet1!$B$2:$B$9</c:f>
              <c:numCache>
                <c:formatCode>General</c:formatCode>
                <c:ptCount val="8"/>
                <c:pt idx="0">
                  <c:v>2E-3</c:v>
                </c:pt>
                <c:pt idx="1">
                  <c:v>8.5699999999999998E-2</c:v>
                </c:pt>
                <c:pt idx="2">
                  <c:v>0.21229999999999999</c:v>
                </c:pt>
                <c:pt idx="3">
                  <c:v>0.69989999999999997</c:v>
                </c:pt>
                <c:pt idx="4">
                  <c:v>0</c:v>
                </c:pt>
                <c:pt idx="5">
                  <c:v>0</c:v>
                </c:pt>
                <c:pt idx="6">
                  <c:v>0</c:v>
                </c:pt>
                <c:pt idx="7">
                  <c:v>0</c:v>
                </c:pt>
              </c:numCache>
            </c:numRef>
          </c:val>
        </c:ser>
        <c:ser>
          <c:idx val="1"/>
          <c:order val="1"/>
          <c:tx>
            <c:strRef>
              <c:f>Sheet1!$C$1</c:f>
              <c:strCache>
                <c:ptCount val="1"/>
                <c:pt idx="0">
                  <c:v>Max 8 layers</c:v>
                </c:pt>
              </c:strCache>
            </c:strRef>
          </c:tx>
          <c:spPr>
            <a:solidFill>
              <a:schemeClr val="accent2"/>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Sheet1!$C$2:$C$9</c:f>
              <c:numCache>
                <c:formatCode>General</c:formatCode>
                <c:ptCount val="8"/>
                <c:pt idx="0">
                  <c:v>1E-4</c:v>
                </c:pt>
                <c:pt idx="1">
                  <c:v>1.21E-2</c:v>
                </c:pt>
                <c:pt idx="2">
                  <c:v>3.5400000000000001E-2</c:v>
                </c:pt>
                <c:pt idx="3">
                  <c:v>0.10780000000000001</c:v>
                </c:pt>
                <c:pt idx="4">
                  <c:v>0.1376</c:v>
                </c:pt>
                <c:pt idx="5">
                  <c:v>0.14480000000000001</c:v>
                </c:pt>
                <c:pt idx="6">
                  <c:v>0.13800000000000001</c:v>
                </c:pt>
                <c:pt idx="7">
                  <c:v>0.42420000000000002</c:v>
                </c:pt>
              </c:numCache>
            </c:numRef>
          </c:val>
        </c:ser>
        <c:dLbls>
          <c:showLegendKey val="0"/>
          <c:showVal val="0"/>
          <c:showCatName val="0"/>
          <c:showSerName val="0"/>
          <c:showPercent val="0"/>
          <c:showBubbleSize val="0"/>
        </c:dLbls>
        <c:gapWidth val="219"/>
        <c:overlap val="-27"/>
        <c:axId val="225191040"/>
        <c:axId val="225192576"/>
      </c:barChart>
      <c:catAx>
        <c:axId val="225191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5192576"/>
        <c:crosses val="autoZero"/>
        <c:auto val="1"/>
        <c:lblAlgn val="ctr"/>
        <c:lblOffset val="100"/>
        <c:noMultiLvlLbl val="0"/>
      </c:catAx>
      <c:valAx>
        <c:axId val="225192576"/>
        <c:scaling>
          <c:orientation val="minMax"/>
          <c:max val="0.8"/>
          <c:min val="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5191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771AE-430F-4174-96A1-FF4E66EBD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2136</Words>
  <Characters>12180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cp:revision>
  <cp:lastPrinted>2012-03-15T10:36:00Z</cp:lastPrinted>
  <dcterms:created xsi:type="dcterms:W3CDTF">2017-03-23T00:37:00Z</dcterms:created>
  <dcterms:modified xsi:type="dcterms:W3CDTF">2017-03-24T10:37:00Z</dcterms:modified>
</cp:coreProperties>
</file>